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85B6" w14:textId="27ED58BE" w:rsidR="002F1947" w:rsidRDefault="002F1947" w:rsidP="002F1947">
      <w:pPr>
        <w:spacing w:after="0" w:line="240" w:lineRule="atLeast"/>
        <w:jc w:val="center"/>
        <w:rPr>
          <w:rFonts w:ascii="Verdana" w:hAnsi="Verdana" w:cs="Arial"/>
          <w:b/>
          <w:bCs/>
        </w:rPr>
      </w:pPr>
      <w:r>
        <w:rPr>
          <w:rFonts w:ascii="Verdana" w:hAnsi="Verdana" w:cs="Arial"/>
          <w:b/>
          <w:bCs/>
        </w:rPr>
        <w:t xml:space="preserve">COMPETENCIA DEL </w:t>
      </w:r>
      <w:r w:rsidRPr="002F1947">
        <w:rPr>
          <w:rFonts w:ascii="Verdana" w:hAnsi="Verdana" w:cs="Arial"/>
          <w:b/>
          <w:bCs/>
        </w:rPr>
        <w:t>COMITÉ DE CONVIVENCIA LABORAL</w:t>
      </w:r>
      <w:r>
        <w:rPr>
          <w:rFonts w:ascii="Verdana" w:hAnsi="Verdana" w:cs="Arial"/>
          <w:b/>
          <w:bCs/>
        </w:rPr>
        <w:t xml:space="preserve"> – COCOLA DEL MINISTERIO DE AMBIENTE CON OCASIÓN A CASOS QUE VINCULEN A CONTRATISTAS DE PRESTACIÓN DE SERVICIOS</w:t>
      </w:r>
    </w:p>
    <w:p w14:paraId="545EAC99" w14:textId="77777777" w:rsidR="002F1947" w:rsidRPr="002F1947" w:rsidRDefault="002F1947" w:rsidP="002F1947">
      <w:pPr>
        <w:spacing w:after="0" w:line="240" w:lineRule="atLeast"/>
        <w:jc w:val="center"/>
        <w:rPr>
          <w:rFonts w:ascii="Verdana" w:hAnsi="Verdana" w:cs="Arial"/>
          <w:b/>
          <w:bCs/>
        </w:rPr>
      </w:pPr>
    </w:p>
    <w:p w14:paraId="4E2E655A" w14:textId="77777777" w:rsidR="002F1947" w:rsidRDefault="002F1947" w:rsidP="002F1947">
      <w:pPr>
        <w:spacing w:after="0" w:line="240" w:lineRule="atLeast"/>
        <w:jc w:val="both"/>
        <w:rPr>
          <w:rFonts w:ascii="Verdana" w:hAnsi="Verdana" w:cs="Arial"/>
        </w:rPr>
      </w:pPr>
    </w:p>
    <w:p w14:paraId="4430341C" w14:textId="0EDC0395" w:rsidR="002F1947" w:rsidRPr="002F1947" w:rsidRDefault="002F1947" w:rsidP="002F1947">
      <w:pPr>
        <w:pStyle w:val="Prrafodelista"/>
        <w:numPr>
          <w:ilvl w:val="0"/>
          <w:numId w:val="6"/>
        </w:numPr>
        <w:spacing w:after="0" w:line="240" w:lineRule="atLeast"/>
        <w:jc w:val="both"/>
        <w:rPr>
          <w:rFonts w:ascii="Verdana" w:hAnsi="Verdana" w:cs="Arial"/>
        </w:rPr>
      </w:pPr>
      <w:r w:rsidRPr="002F1947">
        <w:rPr>
          <w:rFonts w:ascii="Verdana" w:hAnsi="Verdana" w:cs="Arial"/>
        </w:rPr>
        <w:t>¿Puede el comité de convivencia laboral del Ministerio de Ambiente conocer de quejas o situaciones en las cuales se encuentren involucrad</w:t>
      </w:r>
      <w:r>
        <w:rPr>
          <w:rFonts w:ascii="Verdana" w:hAnsi="Verdana" w:cs="Arial"/>
        </w:rPr>
        <w:t xml:space="preserve">as personas naturales, como </w:t>
      </w:r>
      <w:r w:rsidRPr="002F1947">
        <w:rPr>
          <w:rFonts w:ascii="Verdana" w:hAnsi="Verdana" w:cs="Arial"/>
        </w:rPr>
        <w:t xml:space="preserve">contratistas </w:t>
      </w:r>
      <w:r>
        <w:rPr>
          <w:rFonts w:ascii="Verdana" w:hAnsi="Verdana" w:cs="Arial"/>
        </w:rPr>
        <w:t xml:space="preserve">de prestación de servicios </w:t>
      </w:r>
      <w:r w:rsidRPr="002F1947">
        <w:rPr>
          <w:rFonts w:ascii="Verdana" w:hAnsi="Verdana" w:cs="Arial"/>
        </w:rPr>
        <w:t xml:space="preserve">de la </w:t>
      </w:r>
      <w:r>
        <w:rPr>
          <w:rFonts w:ascii="Verdana" w:hAnsi="Verdana" w:cs="Arial"/>
        </w:rPr>
        <w:t>E</w:t>
      </w:r>
      <w:r w:rsidRPr="002F1947">
        <w:rPr>
          <w:rFonts w:ascii="Verdana" w:hAnsi="Verdana" w:cs="Arial"/>
        </w:rPr>
        <w:t>ntidad?</w:t>
      </w:r>
    </w:p>
    <w:p w14:paraId="084BF09D" w14:textId="77777777" w:rsidR="002F1947" w:rsidRPr="002F1947" w:rsidRDefault="002F1947" w:rsidP="002F1947">
      <w:pPr>
        <w:spacing w:after="0" w:line="240" w:lineRule="atLeast"/>
        <w:jc w:val="both"/>
        <w:rPr>
          <w:rFonts w:ascii="Verdana" w:hAnsi="Verdana" w:cs="Arial"/>
        </w:rPr>
      </w:pPr>
    </w:p>
    <w:p w14:paraId="645A73BA" w14:textId="31C9F397" w:rsidR="002F1947" w:rsidRPr="002F1947" w:rsidRDefault="002F1947" w:rsidP="002F1947">
      <w:pPr>
        <w:spacing w:after="0" w:line="240" w:lineRule="atLeast"/>
        <w:jc w:val="both"/>
        <w:rPr>
          <w:rFonts w:ascii="Verdana" w:hAnsi="Verdana" w:cs="Arial"/>
          <w:b/>
          <w:bCs/>
        </w:rPr>
      </w:pPr>
      <w:r w:rsidRPr="002F1947">
        <w:rPr>
          <w:rFonts w:ascii="Verdana" w:hAnsi="Verdana" w:cs="Arial"/>
        </w:rPr>
        <w:t xml:space="preserve">Con miras a brindar una respuesta sobre la presente problemática, resulta indispensable referirnos a los siguientes puntos: </w:t>
      </w:r>
      <w:r w:rsidRPr="002F1947">
        <w:rPr>
          <w:rFonts w:ascii="Verdana" w:hAnsi="Verdana" w:cs="Arial"/>
          <w:b/>
          <w:bCs/>
        </w:rPr>
        <w:t xml:space="preserve">i) De la normatividad que regula los comités de convivencia laboral, </w:t>
      </w:r>
      <w:proofErr w:type="spellStart"/>
      <w:r w:rsidRPr="002F1947">
        <w:rPr>
          <w:rFonts w:ascii="Verdana" w:hAnsi="Verdana" w:cs="Arial"/>
          <w:b/>
          <w:bCs/>
        </w:rPr>
        <w:t>ii</w:t>
      </w:r>
      <w:proofErr w:type="spellEnd"/>
      <w:r w:rsidRPr="002F1947">
        <w:rPr>
          <w:rFonts w:ascii="Verdana" w:hAnsi="Verdana" w:cs="Arial"/>
          <w:b/>
          <w:bCs/>
        </w:rPr>
        <w:t>) De la esencia de los contratos de prestación de servicio</w:t>
      </w:r>
      <w:r w:rsidR="000A7746">
        <w:rPr>
          <w:rFonts w:ascii="Verdana" w:hAnsi="Verdana" w:cs="Arial"/>
          <w:b/>
          <w:bCs/>
        </w:rPr>
        <w:t xml:space="preserve"> con personas naturales</w:t>
      </w:r>
      <w:r w:rsidRPr="002F1947">
        <w:rPr>
          <w:rFonts w:ascii="Verdana" w:hAnsi="Verdana" w:cs="Arial"/>
        </w:rPr>
        <w:t xml:space="preserve">, </w:t>
      </w:r>
      <w:proofErr w:type="spellStart"/>
      <w:r w:rsidRPr="002F1947">
        <w:rPr>
          <w:rFonts w:ascii="Verdana" w:hAnsi="Verdana" w:cs="Arial"/>
          <w:b/>
          <w:bCs/>
        </w:rPr>
        <w:t>iii</w:t>
      </w:r>
      <w:proofErr w:type="spellEnd"/>
      <w:r w:rsidRPr="002F1947">
        <w:rPr>
          <w:rFonts w:ascii="Verdana" w:hAnsi="Verdana" w:cs="Arial"/>
          <w:b/>
          <w:bCs/>
        </w:rPr>
        <w:t>) De las competencias del comité de convivencia del Ministerio de Ambiente</w:t>
      </w:r>
      <w:r w:rsidRPr="002F1947">
        <w:rPr>
          <w:rFonts w:ascii="Verdana" w:hAnsi="Verdana" w:cs="Arial"/>
        </w:rPr>
        <w:t xml:space="preserve">, </w:t>
      </w:r>
      <w:proofErr w:type="spellStart"/>
      <w:r w:rsidR="00336478">
        <w:rPr>
          <w:rFonts w:ascii="Verdana" w:hAnsi="Verdana" w:cs="Arial"/>
          <w:b/>
          <w:bCs/>
        </w:rPr>
        <w:t>iv</w:t>
      </w:r>
      <w:proofErr w:type="spellEnd"/>
      <w:r w:rsidR="00336478">
        <w:rPr>
          <w:rFonts w:ascii="Verdana" w:hAnsi="Verdana" w:cs="Arial"/>
          <w:b/>
          <w:bCs/>
        </w:rPr>
        <w:t xml:space="preserve">) </w:t>
      </w:r>
      <w:r w:rsidR="00665104">
        <w:rPr>
          <w:rFonts w:ascii="Verdana" w:hAnsi="Verdana" w:cs="Arial"/>
          <w:b/>
          <w:bCs/>
        </w:rPr>
        <w:t>De las c</w:t>
      </w:r>
      <w:r w:rsidR="00336478">
        <w:rPr>
          <w:rFonts w:ascii="Verdana" w:hAnsi="Verdana" w:cs="Arial"/>
          <w:b/>
          <w:bCs/>
        </w:rPr>
        <w:t xml:space="preserve">ompetencias de la Procuraduría General de la Nación </w:t>
      </w:r>
      <w:r w:rsidRPr="002F1947">
        <w:rPr>
          <w:rFonts w:ascii="Verdana" w:hAnsi="Verdana" w:cs="Arial"/>
        </w:rPr>
        <w:t xml:space="preserve">y finalmente, </w:t>
      </w:r>
      <w:r w:rsidRPr="002F1947">
        <w:rPr>
          <w:rFonts w:ascii="Verdana" w:hAnsi="Verdana" w:cs="Arial"/>
          <w:b/>
          <w:bCs/>
        </w:rPr>
        <w:t>v) De la situación en concreto.</w:t>
      </w:r>
    </w:p>
    <w:p w14:paraId="7D16855A" w14:textId="77777777" w:rsidR="002F1947" w:rsidRDefault="002F1947" w:rsidP="002F1947">
      <w:pPr>
        <w:spacing w:after="0" w:line="240" w:lineRule="atLeast"/>
        <w:jc w:val="both"/>
        <w:rPr>
          <w:rFonts w:ascii="Verdana" w:hAnsi="Verdana" w:cs="Arial"/>
          <w:b/>
          <w:bCs/>
        </w:rPr>
      </w:pPr>
    </w:p>
    <w:p w14:paraId="001C2F24" w14:textId="77777777" w:rsidR="002F1947" w:rsidRPr="002F1947" w:rsidRDefault="002F1947" w:rsidP="002F1947">
      <w:pPr>
        <w:spacing w:after="0" w:line="240" w:lineRule="atLeast"/>
        <w:jc w:val="both"/>
        <w:rPr>
          <w:rFonts w:ascii="Verdana" w:hAnsi="Verdana" w:cs="Arial"/>
          <w:b/>
          <w:bCs/>
        </w:rPr>
      </w:pPr>
    </w:p>
    <w:p w14:paraId="6406C547" w14:textId="77777777" w:rsidR="002F1947" w:rsidRPr="002F1947" w:rsidRDefault="002F1947" w:rsidP="002F1947">
      <w:pPr>
        <w:pStyle w:val="Prrafodelista"/>
        <w:numPr>
          <w:ilvl w:val="0"/>
          <w:numId w:val="3"/>
        </w:numPr>
        <w:spacing w:after="0" w:line="240" w:lineRule="atLeast"/>
        <w:jc w:val="both"/>
        <w:rPr>
          <w:rFonts w:ascii="Verdana" w:hAnsi="Verdana" w:cs="Arial"/>
          <w:b/>
          <w:bCs/>
        </w:rPr>
      </w:pPr>
      <w:r w:rsidRPr="002F1947">
        <w:rPr>
          <w:rFonts w:ascii="Verdana" w:hAnsi="Verdana" w:cs="Arial"/>
          <w:b/>
          <w:bCs/>
        </w:rPr>
        <w:t>De la normatividad que regula los comités de convivencia laboral</w:t>
      </w:r>
    </w:p>
    <w:p w14:paraId="13F0D118" w14:textId="77777777" w:rsidR="002F1947" w:rsidRDefault="002F1947" w:rsidP="002F1947">
      <w:pPr>
        <w:spacing w:after="0" w:line="240" w:lineRule="atLeast"/>
        <w:jc w:val="both"/>
        <w:rPr>
          <w:rFonts w:ascii="Verdana" w:hAnsi="Verdana" w:cs="Arial"/>
        </w:rPr>
      </w:pPr>
    </w:p>
    <w:p w14:paraId="72CB3119" w14:textId="54491D2B" w:rsidR="002F1947" w:rsidRPr="002F1947" w:rsidRDefault="002F1947" w:rsidP="002F1947">
      <w:pPr>
        <w:spacing w:after="0" w:line="240" w:lineRule="atLeast"/>
        <w:jc w:val="both"/>
        <w:rPr>
          <w:rFonts w:ascii="Verdana" w:hAnsi="Verdana" w:cs="Arial"/>
        </w:rPr>
      </w:pPr>
      <w:r w:rsidRPr="002F1947">
        <w:rPr>
          <w:rFonts w:ascii="Verdana" w:hAnsi="Verdana" w:cs="Arial"/>
        </w:rPr>
        <w:t>Lo primero que se debe señalar es lo que los comités de convivencia laboral encuentran su fundamento en lo dispuesto en la Ley 1010 del 2006, cuya finalidad no es otra sino la de establecer lineamientos para la conformación y funcionamiento del Comité de convivencia Laboral, en entidades públicas y empresas privadas, de este apartado lo primero a destacar es que los comités deben existir tanto en empleadores privados como en el sector público.</w:t>
      </w:r>
    </w:p>
    <w:p w14:paraId="78277308" w14:textId="77777777" w:rsidR="002F1947" w:rsidRPr="002F1947" w:rsidRDefault="002F1947" w:rsidP="002F1947">
      <w:pPr>
        <w:spacing w:after="0" w:line="240" w:lineRule="atLeast"/>
        <w:jc w:val="both"/>
        <w:rPr>
          <w:rFonts w:ascii="Verdana" w:hAnsi="Verdana" w:cs="Arial"/>
        </w:rPr>
      </w:pPr>
    </w:p>
    <w:p w14:paraId="1C74E9C7"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Al respecto resulta indispensable traer a colación los siguientes extractos jurídicos del cuerpo normativo en cuestión:</w:t>
      </w:r>
    </w:p>
    <w:p w14:paraId="4C39321C" w14:textId="77777777" w:rsidR="002F1947" w:rsidRPr="002F1947" w:rsidRDefault="002F1947" w:rsidP="002F1947">
      <w:pPr>
        <w:spacing w:after="0" w:line="240" w:lineRule="atLeast"/>
        <w:jc w:val="both"/>
        <w:rPr>
          <w:rFonts w:ascii="Verdana" w:hAnsi="Verdana" w:cs="Arial"/>
        </w:rPr>
      </w:pPr>
    </w:p>
    <w:p w14:paraId="49444C90" w14:textId="77777777" w:rsidR="002F1947" w:rsidRPr="002F1947" w:rsidRDefault="002F1947" w:rsidP="002F1947">
      <w:pPr>
        <w:spacing w:after="0" w:line="240" w:lineRule="atLeast"/>
        <w:ind w:left="708"/>
        <w:jc w:val="both"/>
        <w:rPr>
          <w:rFonts w:ascii="Verdana" w:hAnsi="Verdana" w:cs="Arial"/>
          <w:i/>
          <w:iCs/>
          <w:sz w:val="20"/>
          <w:szCs w:val="20"/>
        </w:rPr>
      </w:pPr>
      <w:r w:rsidRPr="002F1947">
        <w:rPr>
          <w:rFonts w:ascii="Verdana" w:hAnsi="Verdana" w:cs="Arial"/>
          <w:b/>
          <w:bCs/>
          <w:i/>
          <w:iCs/>
          <w:sz w:val="20"/>
          <w:szCs w:val="20"/>
        </w:rPr>
        <w:t xml:space="preserve">“Artículo 1º. </w:t>
      </w:r>
      <w:r w:rsidRPr="002F1947">
        <w:rPr>
          <w:rFonts w:ascii="Verdana" w:hAnsi="Verdana" w:cs="Arial"/>
          <w:i/>
          <w:iCs/>
          <w:sz w:val="20"/>
          <w:szCs w:val="20"/>
        </w:rPr>
        <w:t xml:space="preserve">Objeto de la ley y bienes protegidos por ella. La presente ley tiene por objeto definir, prevenir, corregir y sancionar las diversas formas de agresión, maltrato, vejámenes, trato desconsiderado y ofensivo y </w:t>
      </w:r>
      <w:r w:rsidRPr="002F1947">
        <w:rPr>
          <w:rFonts w:ascii="Verdana" w:hAnsi="Verdana" w:cs="Arial"/>
          <w:b/>
          <w:bCs/>
          <w:i/>
          <w:iCs/>
          <w:sz w:val="20"/>
          <w:szCs w:val="20"/>
          <w:u w:val="single"/>
        </w:rPr>
        <w:t>en general todo ultraje a la dignidad humana que se ejercen sobre quienes realizan sus actividades económicas en el contexto de una relación laboral privada o pública</w:t>
      </w:r>
      <w:r w:rsidRPr="002F1947">
        <w:rPr>
          <w:rFonts w:ascii="Verdana" w:hAnsi="Verdana" w:cs="Arial"/>
          <w:i/>
          <w:iCs/>
          <w:sz w:val="20"/>
          <w:szCs w:val="20"/>
        </w:rPr>
        <w:t>. </w:t>
      </w:r>
    </w:p>
    <w:p w14:paraId="7623885B" w14:textId="77777777" w:rsidR="002F1947" w:rsidRPr="002F1947" w:rsidRDefault="002F1947" w:rsidP="002F1947">
      <w:pPr>
        <w:spacing w:after="0" w:line="240" w:lineRule="atLeast"/>
        <w:ind w:left="708"/>
        <w:jc w:val="both"/>
        <w:rPr>
          <w:rFonts w:ascii="Verdana" w:hAnsi="Verdana" w:cs="Arial"/>
          <w:i/>
          <w:iCs/>
          <w:sz w:val="20"/>
          <w:szCs w:val="20"/>
        </w:rPr>
      </w:pPr>
    </w:p>
    <w:p w14:paraId="5C3A1BD5" w14:textId="2584E3CA" w:rsidR="002F1947" w:rsidRPr="002F1947" w:rsidRDefault="002F1947" w:rsidP="002F1947">
      <w:pPr>
        <w:spacing w:after="0" w:line="240" w:lineRule="atLeast"/>
        <w:ind w:left="708"/>
        <w:jc w:val="both"/>
        <w:rPr>
          <w:rFonts w:ascii="Verdana" w:hAnsi="Verdana" w:cs="Arial"/>
          <w:i/>
          <w:iCs/>
          <w:sz w:val="20"/>
          <w:szCs w:val="20"/>
        </w:rPr>
      </w:pPr>
      <w:r w:rsidRPr="002F1947">
        <w:rPr>
          <w:rFonts w:ascii="Verdana" w:hAnsi="Verdana" w:cs="Arial"/>
          <w:i/>
          <w:iCs/>
          <w:sz w:val="20"/>
          <w:szCs w:val="20"/>
        </w:rPr>
        <w:t>(…)</w:t>
      </w:r>
    </w:p>
    <w:p w14:paraId="5E520EEE" w14:textId="77777777" w:rsidR="002F1947" w:rsidRPr="002F1947" w:rsidRDefault="002F1947" w:rsidP="002F1947">
      <w:pPr>
        <w:spacing w:after="0" w:line="240" w:lineRule="atLeast"/>
        <w:ind w:left="708"/>
        <w:jc w:val="both"/>
        <w:rPr>
          <w:rFonts w:ascii="Verdana" w:hAnsi="Verdana" w:cs="Arial"/>
          <w:b/>
          <w:bCs/>
          <w:i/>
          <w:iCs/>
          <w:sz w:val="20"/>
          <w:szCs w:val="20"/>
        </w:rPr>
      </w:pPr>
    </w:p>
    <w:p w14:paraId="3C4AAD52" w14:textId="4C33124E" w:rsidR="002F1947" w:rsidRPr="002F1947" w:rsidRDefault="002F1947" w:rsidP="002F1947">
      <w:pPr>
        <w:spacing w:after="0" w:line="240" w:lineRule="atLeast"/>
        <w:ind w:left="708"/>
        <w:jc w:val="both"/>
        <w:rPr>
          <w:rFonts w:ascii="Verdana" w:hAnsi="Verdana" w:cs="Arial"/>
          <w:i/>
          <w:iCs/>
          <w:sz w:val="20"/>
          <w:szCs w:val="20"/>
        </w:rPr>
      </w:pPr>
      <w:r w:rsidRPr="002F1947">
        <w:rPr>
          <w:rFonts w:ascii="Verdana" w:hAnsi="Verdana" w:cs="Arial"/>
          <w:b/>
          <w:bCs/>
          <w:i/>
          <w:iCs/>
          <w:sz w:val="20"/>
          <w:szCs w:val="20"/>
        </w:rPr>
        <w:t xml:space="preserve">Parágrafo: </w:t>
      </w:r>
      <w:r w:rsidRPr="002F1947">
        <w:rPr>
          <w:rFonts w:ascii="Verdana" w:hAnsi="Verdana" w:cs="Arial"/>
          <w:b/>
          <w:bCs/>
          <w:i/>
          <w:iCs/>
          <w:sz w:val="20"/>
          <w:szCs w:val="20"/>
          <w:u w:val="single"/>
        </w:rPr>
        <w:t>La presente ley no se aplicará en el ámbito de las relaciones civiles y/o comerciales derivadas de los contratos de prestación de servicios en los cuales no se presenta una relación de jerarquía o subordinación. Tampoco se aplica a la contratación administrativa</w:t>
      </w:r>
      <w:r w:rsidRPr="002F1947">
        <w:rPr>
          <w:rFonts w:ascii="Verdana" w:hAnsi="Verdana" w:cs="Arial"/>
          <w:i/>
          <w:iCs/>
          <w:sz w:val="20"/>
          <w:szCs w:val="20"/>
        </w:rPr>
        <w:t>.”</w:t>
      </w:r>
    </w:p>
    <w:p w14:paraId="3C97C59D" w14:textId="77777777" w:rsidR="002F1947" w:rsidRDefault="002F1947" w:rsidP="002F1947">
      <w:pPr>
        <w:spacing w:after="0" w:line="240" w:lineRule="atLeast"/>
        <w:jc w:val="both"/>
        <w:rPr>
          <w:rFonts w:ascii="Verdana" w:hAnsi="Verdana" w:cs="Arial"/>
        </w:rPr>
      </w:pPr>
    </w:p>
    <w:p w14:paraId="17E7EEB2" w14:textId="5A0B232E" w:rsidR="002F1947" w:rsidRPr="002F1947" w:rsidRDefault="002F1947" w:rsidP="002F1947">
      <w:pPr>
        <w:spacing w:after="0" w:line="240" w:lineRule="atLeast"/>
        <w:jc w:val="both"/>
        <w:rPr>
          <w:rFonts w:ascii="Verdana" w:hAnsi="Verdana" w:cs="Arial"/>
        </w:rPr>
      </w:pPr>
      <w:r w:rsidRPr="002F1947">
        <w:rPr>
          <w:rFonts w:ascii="Verdana" w:hAnsi="Verdana" w:cs="Arial"/>
        </w:rPr>
        <w:lastRenderedPageBreak/>
        <w:t>Sobre el aspecto normativo previamente referenciado existe pronunciamiento de la H</w:t>
      </w:r>
      <w:r>
        <w:rPr>
          <w:rFonts w:ascii="Verdana" w:hAnsi="Verdana" w:cs="Arial"/>
        </w:rPr>
        <w:t>.</w:t>
      </w:r>
      <w:r w:rsidRPr="002F1947">
        <w:rPr>
          <w:rFonts w:ascii="Verdana" w:hAnsi="Verdana" w:cs="Arial"/>
        </w:rPr>
        <w:t xml:space="preserve"> Corte Constitucional mediante providencia C-960 del 2007, con magistrado ponente</w:t>
      </w:r>
      <w:r>
        <w:rPr>
          <w:rFonts w:ascii="Verdana" w:hAnsi="Verdana" w:cs="Arial"/>
        </w:rPr>
        <w:t xml:space="preserve">, Doctor </w:t>
      </w:r>
      <w:r w:rsidRPr="002F1947">
        <w:rPr>
          <w:rFonts w:ascii="Verdana" w:hAnsi="Verdana" w:cs="Arial"/>
        </w:rPr>
        <w:t>Manuel José Cepeda Espinosa, en el cual declar</w:t>
      </w:r>
      <w:r>
        <w:rPr>
          <w:rFonts w:ascii="Verdana" w:hAnsi="Verdana" w:cs="Arial"/>
        </w:rPr>
        <w:t>ó</w:t>
      </w:r>
      <w:r w:rsidRPr="002F1947">
        <w:rPr>
          <w:rFonts w:ascii="Verdana" w:hAnsi="Verdana" w:cs="Arial"/>
        </w:rPr>
        <w:t xml:space="preserve"> exequible la expresión “</w:t>
      </w:r>
      <w:r w:rsidRPr="002F1947">
        <w:rPr>
          <w:rFonts w:ascii="Verdana" w:hAnsi="Verdana" w:cs="Arial"/>
          <w:i/>
          <w:iCs/>
        </w:rPr>
        <w:t>La presente ley no se aplicará en el ámbito de las relaciones civiles y/o comerciales derivadas de los contratos de prestación de servicios en los cuales no se presenta una relación de jerarquía</w:t>
      </w:r>
      <w:r w:rsidRPr="002F1947">
        <w:rPr>
          <w:rFonts w:ascii="Verdana" w:hAnsi="Verdana" w:cs="Arial"/>
        </w:rPr>
        <w:t>”</w:t>
      </w:r>
      <w:r>
        <w:rPr>
          <w:rFonts w:ascii="Verdana" w:hAnsi="Verdana" w:cs="Arial"/>
        </w:rPr>
        <w:t>. A</w:t>
      </w:r>
      <w:r w:rsidRPr="002F1947">
        <w:rPr>
          <w:rFonts w:ascii="Verdana" w:hAnsi="Verdana" w:cs="Arial"/>
        </w:rPr>
        <w:t>l respecto</w:t>
      </w:r>
      <w:r>
        <w:rPr>
          <w:rFonts w:ascii="Verdana" w:hAnsi="Verdana" w:cs="Arial"/>
        </w:rPr>
        <w:t>,</w:t>
      </w:r>
      <w:r w:rsidRPr="002F1947">
        <w:rPr>
          <w:rFonts w:ascii="Verdana" w:hAnsi="Verdana" w:cs="Arial"/>
        </w:rPr>
        <w:t xml:space="preserve"> el</w:t>
      </w:r>
      <w:r>
        <w:rPr>
          <w:rFonts w:ascii="Verdana" w:hAnsi="Verdana" w:cs="Arial"/>
        </w:rPr>
        <w:t xml:space="preserve"> H.</w:t>
      </w:r>
      <w:r w:rsidRPr="002F1947">
        <w:rPr>
          <w:rFonts w:ascii="Verdana" w:hAnsi="Verdana" w:cs="Arial"/>
        </w:rPr>
        <w:t xml:space="preserve"> </w:t>
      </w:r>
      <w:r>
        <w:rPr>
          <w:rFonts w:ascii="Verdana" w:hAnsi="Verdana" w:cs="Arial"/>
        </w:rPr>
        <w:t>T</w:t>
      </w:r>
      <w:r w:rsidRPr="002F1947">
        <w:rPr>
          <w:rFonts w:ascii="Verdana" w:hAnsi="Verdana" w:cs="Arial"/>
        </w:rPr>
        <w:t>ribunal dentro de su discernimiento establec</w:t>
      </w:r>
      <w:r>
        <w:rPr>
          <w:rFonts w:ascii="Verdana" w:hAnsi="Verdana" w:cs="Arial"/>
        </w:rPr>
        <w:t>ió</w:t>
      </w:r>
      <w:r w:rsidRPr="002F1947">
        <w:rPr>
          <w:rFonts w:ascii="Verdana" w:hAnsi="Verdana" w:cs="Arial"/>
        </w:rPr>
        <w:t xml:space="preserve"> que el legislador ha </w:t>
      </w:r>
      <w:r>
        <w:rPr>
          <w:rFonts w:ascii="Verdana" w:hAnsi="Verdana" w:cs="Arial"/>
        </w:rPr>
        <w:t>definido</w:t>
      </w:r>
      <w:r w:rsidRPr="002F1947">
        <w:rPr>
          <w:rFonts w:ascii="Verdana" w:hAnsi="Verdana" w:cs="Arial"/>
        </w:rPr>
        <w:t xml:space="preserve"> en muchas oportunidades un tratamiento legislativo diferente, sin que ello implique una violación a los preceptos de igualdad.</w:t>
      </w:r>
    </w:p>
    <w:p w14:paraId="37BCD637" w14:textId="77777777" w:rsidR="002F1947" w:rsidRPr="002F1947" w:rsidRDefault="002F1947" w:rsidP="002F1947">
      <w:pPr>
        <w:spacing w:after="0" w:line="240" w:lineRule="atLeast"/>
        <w:jc w:val="both"/>
        <w:rPr>
          <w:rFonts w:ascii="Verdana" w:hAnsi="Verdana" w:cs="Arial"/>
        </w:rPr>
      </w:pPr>
    </w:p>
    <w:p w14:paraId="6272D49E" w14:textId="124BD3FE"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Llegando la </w:t>
      </w:r>
      <w:r>
        <w:rPr>
          <w:rFonts w:ascii="Verdana" w:hAnsi="Verdana" w:cs="Arial"/>
        </w:rPr>
        <w:t xml:space="preserve">H. </w:t>
      </w:r>
      <w:r w:rsidRPr="002F1947">
        <w:rPr>
          <w:rFonts w:ascii="Verdana" w:hAnsi="Verdana" w:cs="Arial"/>
        </w:rPr>
        <w:t xml:space="preserve">Corte a la </w:t>
      </w:r>
      <w:r>
        <w:rPr>
          <w:rFonts w:ascii="Verdana" w:hAnsi="Verdana" w:cs="Arial"/>
        </w:rPr>
        <w:t>c</w:t>
      </w:r>
      <w:r w:rsidRPr="002F1947">
        <w:rPr>
          <w:rFonts w:ascii="Verdana" w:hAnsi="Verdana" w:cs="Arial"/>
        </w:rPr>
        <w:t>onclusión que la expresión demandada no vulnera la igualdad y que solo procede ante la existencia de vínculos laborales, sin que ello implique la vulneración de los derechos fundamentales de aquellos que se encuentren vinculados mediante relación laboral, sin que ello vulnerase los derechos de aquellos que se encuentren vinculados por contratos de prestación de servicios.</w:t>
      </w:r>
    </w:p>
    <w:p w14:paraId="6A53AD07" w14:textId="77777777" w:rsidR="002F1947" w:rsidRPr="002F1947" w:rsidRDefault="002F1947" w:rsidP="002F1947">
      <w:pPr>
        <w:spacing w:after="0" w:line="240" w:lineRule="atLeast"/>
        <w:jc w:val="both"/>
        <w:rPr>
          <w:rFonts w:ascii="Verdana" w:hAnsi="Verdana" w:cs="Arial"/>
        </w:rPr>
      </w:pPr>
    </w:p>
    <w:p w14:paraId="5924D344" w14:textId="77777777" w:rsidR="002F1947" w:rsidRDefault="002F1947" w:rsidP="002F1947">
      <w:pPr>
        <w:spacing w:after="0" w:line="240" w:lineRule="atLeast"/>
        <w:jc w:val="both"/>
        <w:rPr>
          <w:rFonts w:ascii="Verdana" w:hAnsi="Verdana" w:cs="Arial"/>
        </w:rPr>
      </w:pPr>
      <w:r w:rsidRPr="002F1947">
        <w:rPr>
          <w:rFonts w:ascii="Verdana" w:hAnsi="Verdana" w:cs="Arial"/>
        </w:rPr>
        <w:t>Con respecto a lo anteriormente manifestado, resulta indispensable recordar los elementos que se requieren para la existencia de una relación laboral</w:t>
      </w:r>
      <w:r>
        <w:rPr>
          <w:rFonts w:ascii="Verdana" w:hAnsi="Verdana" w:cs="Arial"/>
        </w:rPr>
        <w:t>.</w:t>
      </w:r>
    </w:p>
    <w:p w14:paraId="785996EA" w14:textId="77777777" w:rsidR="002F1947" w:rsidRDefault="002F1947" w:rsidP="002F1947">
      <w:pPr>
        <w:spacing w:after="0" w:line="240" w:lineRule="atLeast"/>
        <w:jc w:val="both"/>
        <w:rPr>
          <w:rFonts w:ascii="Verdana" w:hAnsi="Verdana" w:cs="Arial"/>
        </w:rPr>
      </w:pPr>
    </w:p>
    <w:p w14:paraId="2721DA82" w14:textId="7D0786AC" w:rsidR="002F1947" w:rsidRPr="002F1947" w:rsidRDefault="002F1947" w:rsidP="002F1947">
      <w:pPr>
        <w:spacing w:after="0" w:line="240" w:lineRule="atLeast"/>
        <w:jc w:val="both"/>
        <w:rPr>
          <w:rFonts w:ascii="Verdana" w:hAnsi="Verdana" w:cs="Arial"/>
        </w:rPr>
      </w:pPr>
      <w:r>
        <w:rPr>
          <w:rFonts w:ascii="Verdana" w:hAnsi="Verdana" w:cs="Arial"/>
        </w:rPr>
        <w:t xml:space="preserve">Con ocasión a lo ya manifestado, </w:t>
      </w:r>
      <w:r w:rsidRPr="002F1947">
        <w:rPr>
          <w:rFonts w:ascii="Verdana" w:hAnsi="Verdana" w:cs="Arial"/>
        </w:rPr>
        <w:t>el Código Sustantivo del Trabajo, dispone dentro su artículo 23 que deben confluir tres elementos para que exista una relación de carácter laboral, siendo estos elementos, los siguientes:</w:t>
      </w:r>
    </w:p>
    <w:p w14:paraId="58C87575" w14:textId="77777777" w:rsidR="002F1947" w:rsidRPr="002F1947" w:rsidRDefault="002F1947" w:rsidP="002F1947">
      <w:pPr>
        <w:spacing w:after="0" w:line="240" w:lineRule="atLeast"/>
        <w:jc w:val="both"/>
        <w:rPr>
          <w:rFonts w:ascii="Verdana" w:hAnsi="Verdana" w:cs="Arial"/>
        </w:rPr>
      </w:pPr>
    </w:p>
    <w:p w14:paraId="1D4EE73E" w14:textId="77777777" w:rsidR="002F1947" w:rsidRPr="002F1947" w:rsidRDefault="002F1947" w:rsidP="002F1947">
      <w:pPr>
        <w:pStyle w:val="Prrafodelista"/>
        <w:numPr>
          <w:ilvl w:val="0"/>
          <w:numId w:val="4"/>
        </w:numPr>
        <w:spacing w:after="0" w:line="240" w:lineRule="atLeast"/>
        <w:jc w:val="both"/>
        <w:rPr>
          <w:rFonts w:ascii="Verdana" w:hAnsi="Verdana" w:cs="Arial"/>
        </w:rPr>
      </w:pPr>
      <w:r w:rsidRPr="002F1947">
        <w:rPr>
          <w:rFonts w:ascii="Verdana" w:hAnsi="Verdana" w:cs="Arial"/>
        </w:rPr>
        <w:t>Prestación personal del servicio.</w:t>
      </w:r>
    </w:p>
    <w:p w14:paraId="7709F1EA" w14:textId="77777777" w:rsidR="002F1947" w:rsidRPr="002F1947" w:rsidRDefault="002F1947" w:rsidP="002F1947">
      <w:pPr>
        <w:pStyle w:val="Prrafodelista"/>
        <w:numPr>
          <w:ilvl w:val="0"/>
          <w:numId w:val="4"/>
        </w:numPr>
        <w:spacing w:after="0" w:line="240" w:lineRule="atLeast"/>
        <w:jc w:val="both"/>
        <w:rPr>
          <w:rFonts w:ascii="Verdana" w:hAnsi="Verdana" w:cs="Arial"/>
        </w:rPr>
      </w:pPr>
      <w:r w:rsidRPr="002F1947">
        <w:rPr>
          <w:rFonts w:ascii="Verdana" w:hAnsi="Verdana" w:cs="Arial"/>
        </w:rPr>
        <w:t xml:space="preserve">Sujeto a subordinación. </w:t>
      </w:r>
    </w:p>
    <w:p w14:paraId="53928748" w14:textId="77777777" w:rsidR="002F1947" w:rsidRPr="002F1947" w:rsidRDefault="002F1947" w:rsidP="002F1947">
      <w:pPr>
        <w:pStyle w:val="Prrafodelista"/>
        <w:numPr>
          <w:ilvl w:val="0"/>
          <w:numId w:val="4"/>
        </w:numPr>
        <w:spacing w:after="0" w:line="240" w:lineRule="atLeast"/>
        <w:jc w:val="both"/>
        <w:rPr>
          <w:rFonts w:ascii="Verdana" w:hAnsi="Verdana" w:cs="Arial"/>
        </w:rPr>
      </w:pPr>
      <w:r w:rsidRPr="002F1947">
        <w:rPr>
          <w:rFonts w:ascii="Verdana" w:hAnsi="Verdana" w:cs="Arial"/>
        </w:rPr>
        <w:t>Que exista una remuneración o contraprestación por el servicio.</w:t>
      </w:r>
    </w:p>
    <w:p w14:paraId="6728DEA0" w14:textId="77777777" w:rsidR="002F1947" w:rsidRDefault="002F1947" w:rsidP="002F1947">
      <w:pPr>
        <w:spacing w:after="0" w:line="240" w:lineRule="atLeast"/>
        <w:jc w:val="both"/>
        <w:rPr>
          <w:rFonts w:ascii="Verdana" w:hAnsi="Verdana" w:cs="Arial"/>
        </w:rPr>
      </w:pPr>
    </w:p>
    <w:p w14:paraId="375CB6F0" w14:textId="033EE1C5"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Aunado a lo </w:t>
      </w:r>
      <w:r>
        <w:rPr>
          <w:rFonts w:ascii="Verdana" w:hAnsi="Verdana" w:cs="Arial"/>
        </w:rPr>
        <w:t>expuesto</w:t>
      </w:r>
      <w:r w:rsidRPr="002F1947">
        <w:rPr>
          <w:rFonts w:ascii="Verdana" w:hAnsi="Verdana" w:cs="Arial"/>
        </w:rPr>
        <w:t>, resulta indispensable resaltar lo sostenido por el Honorable Consejo de Estado, máximo órgano jurisdiccional de lo contencioso administrativo</w:t>
      </w:r>
      <w:r>
        <w:rPr>
          <w:rFonts w:ascii="Verdana" w:hAnsi="Verdana" w:cs="Arial"/>
        </w:rPr>
        <w:t xml:space="preserve"> quien, a través de </w:t>
      </w:r>
      <w:r w:rsidRPr="002F1947">
        <w:rPr>
          <w:rFonts w:ascii="Verdana" w:hAnsi="Verdana" w:cs="Arial"/>
        </w:rPr>
        <w:t>providencia 3612-2015 de la Sección Segunda, Subsección A, de fecha del veintisiete (27) de octubre de dos mil veintidós (2022), con consejero ponente</w:t>
      </w:r>
      <w:r>
        <w:rPr>
          <w:rFonts w:ascii="Verdana" w:hAnsi="Verdana" w:cs="Arial"/>
        </w:rPr>
        <w:t>, Doctor</w:t>
      </w:r>
      <w:r w:rsidRPr="002F1947">
        <w:rPr>
          <w:rFonts w:ascii="Verdana" w:hAnsi="Verdana" w:cs="Arial"/>
        </w:rPr>
        <w:t xml:space="preserve"> Rafael Francisco Su</w:t>
      </w:r>
      <w:r>
        <w:rPr>
          <w:rFonts w:ascii="Verdana" w:hAnsi="Verdana" w:cs="Arial"/>
        </w:rPr>
        <w:t>á</w:t>
      </w:r>
      <w:r w:rsidRPr="002F1947">
        <w:rPr>
          <w:rFonts w:ascii="Verdana" w:hAnsi="Verdana" w:cs="Arial"/>
        </w:rPr>
        <w:t xml:space="preserve">rez Vargas, </w:t>
      </w:r>
      <w:r>
        <w:rPr>
          <w:rFonts w:ascii="Verdana" w:hAnsi="Verdana" w:cs="Arial"/>
        </w:rPr>
        <w:t xml:space="preserve">fue </w:t>
      </w:r>
      <w:r w:rsidRPr="002F1947">
        <w:rPr>
          <w:rFonts w:ascii="Verdana" w:hAnsi="Verdana" w:cs="Arial"/>
        </w:rPr>
        <w:t>enfático en señalar lo siguiente:</w:t>
      </w:r>
    </w:p>
    <w:p w14:paraId="7AE2F099" w14:textId="77777777" w:rsidR="002F1947" w:rsidRPr="002F1947" w:rsidRDefault="002F1947" w:rsidP="002F1947">
      <w:pPr>
        <w:spacing w:after="0" w:line="240" w:lineRule="atLeast"/>
        <w:jc w:val="both"/>
        <w:rPr>
          <w:rFonts w:ascii="Verdana" w:hAnsi="Verdana" w:cs="Arial"/>
        </w:rPr>
      </w:pPr>
    </w:p>
    <w:p w14:paraId="6F350E7F" w14:textId="563156B2" w:rsidR="002F1947" w:rsidRPr="002F1947" w:rsidRDefault="002F1947" w:rsidP="002F1947">
      <w:pPr>
        <w:spacing w:after="0" w:line="240" w:lineRule="atLeast"/>
        <w:ind w:left="708"/>
        <w:jc w:val="both"/>
        <w:rPr>
          <w:rFonts w:ascii="Verdana" w:hAnsi="Verdana" w:cs="Arial"/>
          <w:i/>
          <w:iCs/>
          <w:sz w:val="20"/>
          <w:szCs w:val="20"/>
        </w:rPr>
      </w:pPr>
      <w:r w:rsidRPr="002F1947">
        <w:rPr>
          <w:rFonts w:ascii="Verdana" w:hAnsi="Verdana" w:cs="Arial"/>
          <w:i/>
          <w:iCs/>
          <w:sz w:val="20"/>
          <w:szCs w:val="20"/>
        </w:rPr>
        <w:t>“El contratista conserva un alto grado de autonomía para la ejecución de la labor encomendada. En consecuencia, no puede ser sujeto de una absoluta subordinación o dependencia. De ahí que el artículo 32, numeral 3 de la Ley 80 de 1993 determina que «En ningún caso estos contratos generan relación laboral ni prestaciones sociales.</w:t>
      </w:r>
    </w:p>
    <w:p w14:paraId="19441E6B" w14:textId="77777777" w:rsidR="002F1947" w:rsidRPr="002F1947" w:rsidRDefault="002F1947" w:rsidP="002F1947">
      <w:pPr>
        <w:spacing w:after="0" w:line="240" w:lineRule="atLeast"/>
        <w:ind w:left="708"/>
        <w:jc w:val="both"/>
        <w:rPr>
          <w:rFonts w:ascii="Verdana" w:hAnsi="Verdana" w:cs="Arial"/>
          <w:i/>
          <w:iCs/>
          <w:sz w:val="20"/>
          <w:szCs w:val="20"/>
        </w:rPr>
      </w:pPr>
    </w:p>
    <w:p w14:paraId="617A1426" w14:textId="77777777" w:rsidR="002F1947" w:rsidRPr="002F1947" w:rsidRDefault="002F1947" w:rsidP="002F1947">
      <w:pPr>
        <w:spacing w:after="0" w:line="240" w:lineRule="atLeast"/>
        <w:ind w:left="708"/>
        <w:jc w:val="both"/>
        <w:rPr>
          <w:rFonts w:ascii="Verdana" w:hAnsi="Verdana" w:cs="Arial"/>
          <w:i/>
          <w:iCs/>
          <w:sz w:val="20"/>
          <w:szCs w:val="20"/>
        </w:rPr>
      </w:pPr>
      <w:r w:rsidRPr="002F1947">
        <w:rPr>
          <w:rFonts w:ascii="Verdana" w:hAnsi="Verdana" w:cs="Arial"/>
          <w:i/>
          <w:iCs/>
          <w:sz w:val="20"/>
          <w:szCs w:val="20"/>
        </w:rPr>
        <w:t xml:space="preserve">A este respecto, conviene aclarar que lo que debe existir entre contratante y contratista es una relación de coordinación de actividades, la cual implica que el segundo se somete a las condiciones necesarias para el desarrollo eficiente del objeto contractual, como puede ser el cumplimiento de un horario o el hecho de </w:t>
      </w:r>
      <w:r w:rsidRPr="002F1947">
        <w:rPr>
          <w:rFonts w:ascii="Verdana" w:hAnsi="Verdana" w:cs="Arial"/>
          <w:i/>
          <w:iCs/>
          <w:sz w:val="20"/>
          <w:szCs w:val="20"/>
        </w:rPr>
        <w:lastRenderedPageBreak/>
        <w:t>recibir una serie de instrucciones de sus superiores, o tener que reportar informes.”</w:t>
      </w:r>
    </w:p>
    <w:p w14:paraId="2363D2F1" w14:textId="77777777" w:rsidR="002F1947" w:rsidRPr="002F1947" w:rsidRDefault="002F1947" w:rsidP="002F1947">
      <w:pPr>
        <w:spacing w:after="0" w:line="240" w:lineRule="atLeast"/>
        <w:jc w:val="both"/>
        <w:rPr>
          <w:rFonts w:ascii="Verdana" w:hAnsi="Verdana" w:cs="Arial"/>
        </w:rPr>
      </w:pPr>
    </w:p>
    <w:p w14:paraId="47A038EC" w14:textId="2BB69657" w:rsidR="002F1947" w:rsidRPr="002F1947" w:rsidRDefault="002F1947" w:rsidP="002F1947">
      <w:pPr>
        <w:spacing w:after="0" w:line="240" w:lineRule="atLeast"/>
        <w:jc w:val="both"/>
        <w:rPr>
          <w:rFonts w:ascii="Verdana" w:hAnsi="Verdana" w:cs="Arial"/>
        </w:rPr>
      </w:pPr>
      <w:r w:rsidRPr="002F1947">
        <w:rPr>
          <w:rFonts w:ascii="Verdana" w:hAnsi="Verdana" w:cs="Arial"/>
        </w:rPr>
        <w:t>Lo anterior resulta relevante, bajo dos puntos</w:t>
      </w:r>
      <w:r w:rsidR="000A7746">
        <w:rPr>
          <w:rFonts w:ascii="Verdana" w:hAnsi="Verdana" w:cs="Arial"/>
        </w:rPr>
        <w:t xml:space="preserve"> principales</w:t>
      </w:r>
      <w:r w:rsidRPr="002F1947">
        <w:rPr>
          <w:rFonts w:ascii="Verdana" w:hAnsi="Verdana" w:cs="Arial"/>
        </w:rPr>
        <w:t>, el primero</w:t>
      </w:r>
      <w:r w:rsidR="000A7746">
        <w:rPr>
          <w:rFonts w:ascii="Verdana" w:hAnsi="Verdana" w:cs="Arial"/>
        </w:rPr>
        <w:t>,</w:t>
      </w:r>
      <w:r w:rsidRPr="002F1947">
        <w:rPr>
          <w:rFonts w:ascii="Verdana" w:hAnsi="Verdana" w:cs="Arial"/>
        </w:rPr>
        <w:t xml:space="preserve"> que no toda orden o instrucción necesariamente desemboca en la existencia de una relación laboral, </w:t>
      </w:r>
      <w:r w:rsidR="000A7746">
        <w:rPr>
          <w:rFonts w:ascii="Verdana" w:hAnsi="Verdana" w:cs="Arial"/>
        </w:rPr>
        <w:t xml:space="preserve">y </w:t>
      </w:r>
      <w:r w:rsidRPr="002F1947">
        <w:rPr>
          <w:rFonts w:ascii="Verdana" w:hAnsi="Verdana" w:cs="Arial"/>
        </w:rPr>
        <w:t>segundo</w:t>
      </w:r>
      <w:r w:rsidR="000A7746">
        <w:rPr>
          <w:rFonts w:ascii="Verdana" w:hAnsi="Verdana" w:cs="Arial"/>
        </w:rPr>
        <w:t>,</w:t>
      </w:r>
      <w:r w:rsidRPr="002F1947">
        <w:rPr>
          <w:rFonts w:ascii="Verdana" w:hAnsi="Verdana" w:cs="Arial"/>
        </w:rPr>
        <w:t xml:space="preserve"> que los contratos de prestación de servicio no generan relación laboral alguna, y en consecuencia las situaciones que se deriven por dicha condición no le son exigibles, respecto al presente punto se profundizará más en el siguiente acápite.</w:t>
      </w:r>
    </w:p>
    <w:p w14:paraId="68B4999D" w14:textId="77777777" w:rsidR="002F1947" w:rsidRPr="002F1947" w:rsidRDefault="002F1947" w:rsidP="002F1947">
      <w:pPr>
        <w:spacing w:after="0" w:line="240" w:lineRule="atLeast"/>
        <w:jc w:val="both"/>
        <w:rPr>
          <w:rFonts w:ascii="Verdana" w:hAnsi="Verdana" w:cs="Arial"/>
        </w:rPr>
      </w:pPr>
    </w:p>
    <w:p w14:paraId="7375FABE" w14:textId="3A8EEBA9"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En conclusión, en lo que se refiere al presente acápite lo cierto es que </w:t>
      </w:r>
      <w:r w:rsidRPr="000A7746">
        <w:rPr>
          <w:rFonts w:ascii="Verdana" w:hAnsi="Verdana" w:cs="Arial"/>
          <w:u w:val="single"/>
        </w:rPr>
        <w:t xml:space="preserve">los comités de convivencia deben limitar su actuar única y exclusivamente a aquellas situaciones en donde participen personas que guarden vínculo laboral para con la </w:t>
      </w:r>
      <w:r w:rsidR="000A7746" w:rsidRPr="000A7746">
        <w:rPr>
          <w:rFonts w:ascii="Verdana" w:hAnsi="Verdana" w:cs="Arial"/>
          <w:u w:val="single"/>
        </w:rPr>
        <w:t>E</w:t>
      </w:r>
      <w:r w:rsidRPr="000A7746">
        <w:rPr>
          <w:rFonts w:ascii="Verdana" w:hAnsi="Verdana" w:cs="Arial"/>
          <w:u w:val="single"/>
        </w:rPr>
        <w:t>ntidad</w:t>
      </w:r>
      <w:r w:rsidRPr="002F1947">
        <w:rPr>
          <w:rFonts w:ascii="Verdana" w:hAnsi="Verdana" w:cs="Arial"/>
        </w:rPr>
        <w:t xml:space="preserve">, </w:t>
      </w:r>
      <w:r w:rsidR="000A7746">
        <w:rPr>
          <w:rFonts w:ascii="Verdana" w:hAnsi="Verdana" w:cs="Arial"/>
        </w:rPr>
        <w:t xml:space="preserve">en este caso, de orden </w:t>
      </w:r>
      <w:r w:rsidRPr="002F1947">
        <w:rPr>
          <w:rFonts w:ascii="Verdana" w:hAnsi="Verdana" w:cs="Arial"/>
        </w:rPr>
        <w:t>públic</w:t>
      </w:r>
      <w:r w:rsidR="000A7746">
        <w:rPr>
          <w:rFonts w:ascii="Verdana" w:hAnsi="Verdana" w:cs="Arial"/>
        </w:rPr>
        <w:t>o</w:t>
      </w:r>
      <w:r w:rsidRPr="002F1947">
        <w:rPr>
          <w:rFonts w:ascii="Verdana" w:hAnsi="Verdana" w:cs="Arial"/>
        </w:rPr>
        <w:t>.</w:t>
      </w:r>
    </w:p>
    <w:p w14:paraId="10213BA5" w14:textId="77777777" w:rsidR="002F1947" w:rsidRDefault="002F1947" w:rsidP="002F1947">
      <w:pPr>
        <w:spacing w:after="0" w:line="240" w:lineRule="atLeast"/>
        <w:jc w:val="both"/>
        <w:rPr>
          <w:rFonts w:ascii="Verdana" w:hAnsi="Verdana" w:cs="Arial"/>
        </w:rPr>
      </w:pPr>
    </w:p>
    <w:p w14:paraId="3CF4ACAA" w14:textId="77777777" w:rsidR="000A7746" w:rsidRPr="002F1947" w:rsidRDefault="000A7746" w:rsidP="002F1947">
      <w:pPr>
        <w:spacing w:after="0" w:line="240" w:lineRule="atLeast"/>
        <w:jc w:val="both"/>
        <w:rPr>
          <w:rFonts w:ascii="Verdana" w:hAnsi="Verdana" w:cs="Arial"/>
        </w:rPr>
      </w:pPr>
    </w:p>
    <w:p w14:paraId="65F9DCB7" w14:textId="1FAA1369" w:rsidR="002F1947" w:rsidRPr="002F1947" w:rsidRDefault="002F1947" w:rsidP="002F1947">
      <w:pPr>
        <w:pStyle w:val="Prrafodelista"/>
        <w:numPr>
          <w:ilvl w:val="0"/>
          <w:numId w:val="3"/>
        </w:numPr>
        <w:spacing w:after="0" w:line="240" w:lineRule="atLeast"/>
        <w:jc w:val="both"/>
        <w:rPr>
          <w:rFonts w:ascii="Verdana" w:hAnsi="Verdana" w:cs="Arial"/>
        </w:rPr>
      </w:pPr>
      <w:r w:rsidRPr="002F1947">
        <w:rPr>
          <w:rFonts w:ascii="Verdana" w:hAnsi="Verdana" w:cs="Arial"/>
          <w:b/>
          <w:bCs/>
        </w:rPr>
        <w:t>De la esencia de los contratos de prestación de servicio</w:t>
      </w:r>
      <w:r w:rsidR="000A7746">
        <w:rPr>
          <w:rFonts w:ascii="Verdana" w:hAnsi="Verdana" w:cs="Arial"/>
          <w:b/>
          <w:bCs/>
        </w:rPr>
        <w:t xml:space="preserve"> con personas naturales</w:t>
      </w:r>
    </w:p>
    <w:p w14:paraId="5007157D" w14:textId="77777777" w:rsidR="000A7746" w:rsidRDefault="000A7746" w:rsidP="002F1947">
      <w:pPr>
        <w:spacing w:after="0" w:line="240" w:lineRule="atLeast"/>
        <w:jc w:val="both"/>
        <w:rPr>
          <w:rFonts w:ascii="Verdana" w:hAnsi="Verdana" w:cs="Arial"/>
        </w:rPr>
      </w:pPr>
    </w:p>
    <w:p w14:paraId="3D954607" w14:textId="75AFA59A" w:rsidR="002F1947" w:rsidRPr="002F1947" w:rsidRDefault="002F1947" w:rsidP="002F1947">
      <w:pPr>
        <w:spacing w:after="0" w:line="240" w:lineRule="atLeast"/>
        <w:jc w:val="both"/>
        <w:rPr>
          <w:rFonts w:ascii="Verdana" w:hAnsi="Verdana" w:cs="Arial"/>
        </w:rPr>
      </w:pPr>
      <w:r w:rsidRPr="002F1947">
        <w:rPr>
          <w:rFonts w:ascii="Verdana" w:hAnsi="Verdana" w:cs="Arial"/>
        </w:rPr>
        <w:t>El contrato de prestación de servicios es una de las figuras contractuales más dinámicas y utilizadas en el tráfico jurídico y administrativo colombiano. Su esencia radica en el desarrollo de la autonomía de la voluntad, donde una parte denominada contratante</w:t>
      </w:r>
      <w:r w:rsidR="000A7746">
        <w:rPr>
          <w:rFonts w:ascii="Verdana" w:hAnsi="Verdana" w:cs="Arial"/>
        </w:rPr>
        <w:t xml:space="preserve">, para nuestro caso, el Ministerio, </w:t>
      </w:r>
      <w:r w:rsidRPr="002F1947">
        <w:rPr>
          <w:rFonts w:ascii="Verdana" w:hAnsi="Verdana" w:cs="Arial"/>
        </w:rPr>
        <w:t>encomienda a otra</w:t>
      </w:r>
      <w:r w:rsidR="000A7746">
        <w:rPr>
          <w:rFonts w:ascii="Verdana" w:hAnsi="Verdana" w:cs="Arial"/>
        </w:rPr>
        <w:t>,</w:t>
      </w:r>
      <w:r w:rsidRPr="002F1947">
        <w:rPr>
          <w:rFonts w:ascii="Verdana" w:hAnsi="Verdana" w:cs="Arial"/>
        </w:rPr>
        <w:t xml:space="preserve"> denominada contratista</w:t>
      </w:r>
      <w:r w:rsidR="000A7746">
        <w:rPr>
          <w:rFonts w:ascii="Verdana" w:hAnsi="Verdana" w:cs="Arial"/>
        </w:rPr>
        <w:t xml:space="preserve">, para el objeto de análisis, personas naturales, </w:t>
      </w:r>
      <w:r w:rsidRPr="002F1947">
        <w:rPr>
          <w:rFonts w:ascii="Verdana" w:hAnsi="Verdana" w:cs="Arial"/>
        </w:rPr>
        <w:t>la ejecución de una labor técnica, profesional, artística o científica.</w:t>
      </w:r>
    </w:p>
    <w:p w14:paraId="22AC4373" w14:textId="77777777" w:rsidR="002F1947" w:rsidRPr="002F1947" w:rsidRDefault="002F1947" w:rsidP="002F1947">
      <w:pPr>
        <w:spacing w:after="0" w:line="240" w:lineRule="atLeast"/>
        <w:jc w:val="both"/>
        <w:rPr>
          <w:rFonts w:ascii="Verdana" w:hAnsi="Verdana" w:cs="Arial"/>
        </w:rPr>
      </w:pPr>
    </w:p>
    <w:p w14:paraId="45A46280" w14:textId="6E7109A4" w:rsidR="002F1947" w:rsidRPr="002F1947" w:rsidRDefault="002F1947" w:rsidP="002F1947">
      <w:pPr>
        <w:spacing w:after="0" w:line="240" w:lineRule="atLeast"/>
        <w:jc w:val="both"/>
        <w:rPr>
          <w:rFonts w:ascii="Verdana" w:hAnsi="Verdana" w:cs="Arial"/>
        </w:rPr>
      </w:pPr>
      <w:r w:rsidRPr="002F1947">
        <w:rPr>
          <w:rFonts w:ascii="Verdana" w:hAnsi="Verdana" w:cs="Arial"/>
        </w:rPr>
        <w:t>Con respecto al marco normativo que le es aplicable</w:t>
      </w:r>
      <w:r w:rsidR="000A7746">
        <w:rPr>
          <w:rFonts w:ascii="Verdana" w:hAnsi="Verdana" w:cs="Arial"/>
        </w:rPr>
        <w:t>,</w:t>
      </w:r>
      <w:r w:rsidRPr="002F1947">
        <w:rPr>
          <w:rFonts w:ascii="Verdana" w:hAnsi="Verdana" w:cs="Arial"/>
        </w:rPr>
        <w:t xml:space="preserve"> resulta indispensable enfatizar que, conforme al principio general normativo, esta cobijado por las disposiciones contractuales consagrados en el Código Civil y Código de Comercio, para lo que no se encuentre reglado en la normatividad pública, principalmente, lo referente a los elementos del contrato, clausulas y los requisitos para su existencia, validez y eficacia.</w:t>
      </w:r>
    </w:p>
    <w:p w14:paraId="4E63AC87" w14:textId="77777777" w:rsidR="002F1947" w:rsidRPr="002F1947" w:rsidRDefault="002F1947" w:rsidP="002F1947">
      <w:pPr>
        <w:spacing w:after="0" w:line="240" w:lineRule="atLeast"/>
        <w:jc w:val="both"/>
        <w:rPr>
          <w:rFonts w:ascii="Verdana" w:hAnsi="Verdana" w:cs="Arial"/>
        </w:rPr>
      </w:pPr>
    </w:p>
    <w:p w14:paraId="60DEA3B0"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Ahora bien, en materia de contratación estatal, es necesario enfatizar que conforme a lo dispuesto en la Ley 80 de 1993, artículo 32 numeral 3, régimen de contratación estatal, se dispone lo siguiente:</w:t>
      </w:r>
    </w:p>
    <w:p w14:paraId="583A7F50" w14:textId="77777777" w:rsidR="002F1947" w:rsidRPr="002F1947" w:rsidRDefault="002F1947" w:rsidP="002F1947">
      <w:pPr>
        <w:spacing w:after="0" w:line="240" w:lineRule="atLeast"/>
        <w:jc w:val="both"/>
        <w:rPr>
          <w:rFonts w:ascii="Verdana" w:hAnsi="Verdana" w:cs="Arial"/>
        </w:rPr>
      </w:pPr>
    </w:p>
    <w:p w14:paraId="5732FAE0" w14:textId="77777777" w:rsidR="002F1947" w:rsidRPr="000A7746" w:rsidRDefault="002F1947" w:rsidP="002F1947">
      <w:pPr>
        <w:spacing w:after="0" w:line="240" w:lineRule="atLeast"/>
        <w:ind w:left="708"/>
        <w:jc w:val="both"/>
        <w:rPr>
          <w:rFonts w:ascii="Verdana" w:hAnsi="Verdana" w:cs="Arial"/>
          <w:i/>
          <w:iCs/>
          <w:sz w:val="20"/>
          <w:szCs w:val="20"/>
        </w:rPr>
      </w:pPr>
      <w:r w:rsidRPr="000A7746">
        <w:rPr>
          <w:rFonts w:ascii="Verdana" w:hAnsi="Verdana" w:cs="Arial"/>
          <w:i/>
          <w:iCs/>
          <w:sz w:val="20"/>
          <w:szCs w:val="20"/>
        </w:rPr>
        <w:t>“(…) los que celebren las entidades estatales para desarrollar actividades relacionadas con la administración o funcionamiento de la entidad. Estos contratos sólo podrán celebrarse con personas naturales cuando dichos contratos no puedan realizarse con personal de planta o requieran conocimientos especializados.”</w:t>
      </w:r>
    </w:p>
    <w:p w14:paraId="59CF42E8" w14:textId="77777777" w:rsidR="002F1947" w:rsidRPr="002F1947" w:rsidRDefault="002F1947" w:rsidP="002F1947">
      <w:pPr>
        <w:spacing w:after="0" w:line="240" w:lineRule="atLeast"/>
        <w:ind w:left="708"/>
        <w:jc w:val="both"/>
        <w:rPr>
          <w:rFonts w:ascii="Verdana" w:hAnsi="Verdana" w:cs="Arial"/>
        </w:rPr>
      </w:pPr>
    </w:p>
    <w:p w14:paraId="7F46AED2" w14:textId="5FA0212C" w:rsidR="002F1947" w:rsidRPr="002F1947" w:rsidRDefault="002F1947" w:rsidP="002F1947">
      <w:pPr>
        <w:spacing w:after="0" w:line="240" w:lineRule="atLeast"/>
        <w:jc w:val="both"/>
        <w:rPr>
          <w:rFonts w:ascii="Verdana" w:hAnsi="Verdana" w:cs="Arial"/>
        </w:rPr>
      </w:pPr>
      <w:r w:rsidRPr="002F1947">
        <w:rPr>
          <w:rFonts w:ascii="Verdana" w:hAnsi="Verdana" w:cs="Arial"/>
        </w:rPr>
        <w:t>De conformidad con lo expresado</w:t>
      </w:r>
      <w:r w:rsidR="000A7746">
        <w:rPr>
          <w:rFonts w:ascii="Verdana" w:hAnsi="Verdana" w:cs="Arial"/>
        </w:rPr>
        <w:t>,</w:t>
      </w:r>
      <w:r w:rsidRPr="002F1947">
        <w:rPr>
          <w:rFonts w:ascii="Verdana" w:hAnsi="Verdana" w:cs="Arial"/>
        </w:rPr>
        <w:t xml:space="preserve"> se hace hincapié que en el sector público nos encontramos ante un contrato típico en el cual se establece que </w:t>
      </w:r>
      <w:r w:rsidR="000A7746">
        <w:rPr>
          <w:rFonts w:ascii="Verdana" w:hAnsi="Verdana" w:cs="Arial"/>
        </w:rPr>
        <w:t xml:space="preserve">éstos </w:t>
      </w:r>
      <w:r w:rsidRPr="002F1947">
        <w:rPr>
          <w:rFonts w:ascii="Verdana" w:hAnsi="Verdana" w:cs="Arial"/>
        </w:rPr>
        <w:t xml:space="preserve">solo serán </w:t>
      </w:r>
      <w:r w:rsidRPr="002F1947">
        <w:rPr>
          <w:rFonts w:ascii="Verdana" w:hAnsi="Verdana" w:cs="Arial"/>
        </w:rPr>
        <w:lastRenderedPageBreak/>
        <w:t>procedentes bajo el escenario de que no baste la planta suficiente o que se requieran unos conocimientos especializados, motivo por el cual, en el mismo sector público la norma hace una distinción entre aquellos que forman parte de la planta y los que son vinculados mediante contrato de prestación de servicios</w:t>
      </w:r>
      <w:r w:rsidR="000A7746">
        <w:rPr>
          <w:rFonts w:ascii="Verdana" w:hAnsi="Verdana" w:cs="Arial"/>
        </w:rPr>
        <w:t>, lo cual es objeto del presente análisis</w:t>
      </w:r>
      <w:r w:rsidRPr="002F1947">
        <w:rPr>
          <w:rFonts w:ascii="Verdana" w:hAnsi="Verdana" w:cs="Arial"/>
        </w:rPr>
        <w:t>.</w:t>
      </w:r>
    </w:p>
    <w:p w14:paraId="55ADA7BF" w14:textId="77777777" w:rsidR="002F1947" w:rsidRPr="002F1947" w:rsidRDefault="002F1947" w:rsidP="002F1947">
      <w:pPr>
        <w:spacing w:after="0" w:line="240" w:lineRule="atLeast"/>
        <w:jc w:val="both"/>
        <w:rPr>
          <w:rFonts w:ascii="Verdana" w:hAnsi="Verdana" w:cs="Arial"/>
        </w:rPr>
      </w:pPr>
    </w:p>
    <w:p w14:paraId="0209352A" w14:textId="5CF22128"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De igual manera, resulta indispensable referirnos a los elementos que conllevan a la configuración de contrato de prestación de servicios, </w:t>
      </w:r>
      <w:r w:rsidR="000A7746">
        <w:rPr>
          <w:rFonts w:ascii="Verdana" w:hAnsi="Verdana" w:cs="Arial"/>
        </w:rPr>
        <w:t xml:space="preserve">de lo cual, se resaltan los </w:t>
      </w:r>
      <w:r w:rsidRPr="002F1947">
        <w:rPr>
          <w:rFonts w:ascii="Verdana" w:hAnsi="Verdana" w:cs="Arial"/>
        </w:rPr>
        <w:t>elementos que forman parte para dichos negocios jurídicos.</w:t>
      </w:r>
    </w:p>
    <w:p w14:paraId="36493984" w14:textId="77777777" w:rsidR="002F1947" w:rsidRPr="002F1947" w:rsidRDefault="002F1947" w:rsidP="002F1947">
      <w:pPr>
        <w:spacing w:after="0" w:line="240" w:lineRule="atLeast"/>
        <w:jc w:val="both"/>
        <w:rPr>
          <w:rFonts w:ascii="Verdana" w:hAnsi="Verdana" w:cs="Arial"/>
        </w:rPr>
      </w:pPr>
    </w:p>
    <w:p w14:paraId="32304BB5" w14:textId="77777777" w:rsidR="002F1947" w:rsidRPr="002F1947" w:rsidRDefault="002F1947" w:rsidP="002F1947">
      <w:pPr>
        <w:pStyle w:val="Prrafodelista"/>
        <w:numPr>
          <w:ilvl w:val="0"/>
          <w:numId w:val="5"/>
        </w:numPr>
        <w:spacing w:after="0" w:line="240" w:lineRule="atLeast"/>
        <w:jc w:val="both"/>
        <w:rPr>
          <w:rFonts w:ascii="Verdana" w:hAnsi="Verdana" w:cs="Arial"/>
        </w:rPr>
      </w:pPr>
      <w:r w:rsidRPr="002F1947">
        <w:rPr>
          <w:rFonts w:ascii="Verdana" w:hAnsi="Verdana" w:cs="Arial"/>
          <w:b/>
          <w:bCs/>
        </w:rPr>
        <w:t>Autonomía e Independencia:</w:t>
      </w:r>
      <w:r w:rsidRPr="002F1947">
        <w:rPr>
          <w:rFonts w:ascii="Verdana" w:hAnsi="Verdana" w:cs="Arial"/>
        </w:rPr>
        <w:t xml:space="preserve"> El contratista ejecuta la labor bajo sus propios criterios, métodos y herramientas, sin estar sujeto a órdenes directas sobre cómo realizar el trabajo en su día a día, sino únicamente a lo indispensable con miras a cumplir con la función encomendada.</w:t>
      </w:r>
    </w:p>
    <w:p w14:paraId="376BA5E5" w14:textId="77777777" w:rsidR="000A7746" w:rsidRPr="000A7746" w:rsidRDefault="000A7746" w:rsidP="000A7746">
      <w:pPr>
        <w:pStyle w:val="Prrafodelista"/>
        <w:spacing w:after="0" w:line="240" w:lineRule="atLeast"/>
        <w:jc w:val="both"/>
        <w:rPr>
          <w:rFonts w:ascii="Verdana" w:hAnsi="Verdana" w:cs="Arial"/>
        </w:rPr>
      </w:pPr>
    </w:p>
    <w:p w14:paraId="01D52591" w14:textId="0F011412" w:rsidR="002F1947" w:rsidRPr="002F1947" w:rsidRDefault="002F1947" w:rsidP="002F1947">
      <w:pPr>
        <w:pStyle w:val="Prrafodelista"/>
        <w:numPr>
          <w:ilvl w:val="0"/>
          <w:numId w:val="5"/>
        </w:numPr>
        <w:spacing w:after="0" w:line="240" w:lineRule="atLeast"/>
        <w:jc w:val="both"/>
        <w:rPr>
          <w:rFonts w:ascii="Verdana" w:hAnsi="Verdana" w:cs="Arial"/>
        </w:rPr>
      </w:pPr>
      <w:r w:rsidRPr="002F1947">
        <w:rPr>
          <w:rFonts w:ascii="Verdana" w:hAnsi="Verdana" w:cs="Arial"/>
          <w:b/>
          <w:bCs/>
        </w:rPr>
        <w:t>Ausencia de Subordinación:</w:t>
      </w:r>
      <w:r w:rsidRPr="002F1947">
        <w:rPr>
          <w:rFonts w:ascii="Verdana" w:hAnsi="Verdana" w:cs="Arial"/>
        </w:rPr>
        <w:t xml:space="preserve"> Es el rasgo definitorio. No existe un poder disciplinario, ni la facultad del contratante de imponer sanciones laborales.</w:t>
      </w:r>
    </w:p>
    <w:p w14:paraId="11BD3E08" w14:textId="77777777" w:rsidR="000A7746" w:rsidRPr="000A7746" w:rsidRDefault="000A7746" w:rsidP="000A7746">
      <w:pPr>
        <w:pStyle w:val="Prrafodelista"/>
        <w:spacing w:after="0" w:line="240" w:lineRule="atLeast"/>
        <w:jc w:val="both"/>
        <w:rPr>
          <w:rFonts w:ascii="Verdana" w:hAnsi="Verdana" w:cs="Arial"/>
        </w:rPr>
      </w:pPr>
    </w:p>
    <w:p w14:paraId="690ED1BD" w14:textId="37C8143D" w:rsidR="002F1947" w:rsidRPr="002F1947" w:rsidRDefault="002F1947" w:rsidP="002F1947">
      <w:pPr>
        <w:pStyle w:val="Prrafodelista"/>
        <w:numPr>
          <w:ilvl w:val="0"/>
          <w:numId w:val="5"/>
        </w:numPr>
        <w:spacing w:after="0" w:line="240" w:lineRule="atLeast"/>
        <w:jc w:val="both"/>
        <w:rPr>
          <w:rFonts w:ascii="Verdana" w:hAnsi="Verdana" w:cs="Arial"/>
        </w:rPr>
      </w:pPr>
      <w:r w:rsidRPr="002F1947">
        <w:rPr>
          <w:rFonts w:ascii="Verdana" w:hAnsi="Verdana" w:cs="Arial"/>
          <w:b/>
          <w:bCs/>
        </w:rPr>
        <w:t>Temporalidad:</w:t>
      </w:r>
      <w:r w:rsidRPr="002F1947">
        <w:rPr>
          <w:rFonts w:ascii="Verdana" w:hAnsi="Verdana" w:cs="Arial"/>
        </w:rPr>
        <w:t xml:space="preserve"> Debe tener un plazo de ejecución estrictamente determinado en el tiempo. La perpetuidad es ajena a la naturaleza de este contrato.</w:t>
      </w:r>
    </w:p>
    <w:p w14:paraId="669372AB" w14:textId="77777777" w:rsidR="000A7746" w:rsidRPr="000A7746" w:rsidRDefault="000A7746" w:rsidP="000A7746">
      <w:pPr>
        <w:pStyle w:val="Prrafodelista"/>
        <w:spacing w:after="0" w:line="240" w:lineRule="atLeast"/>
        <w:jc w:val="both"/>
        <w:rPr>
          <w:rFonts w:ascii="Verdana" w:hAnsi="Verdana" w:cs="Arial"/>
        </w:rPr>
      </w:pPr>
    </w:p>
    <w:p w14:paraId="789123FD" w14:textId="24017287" w:rsidR="002F1947" w:rsidRPr="002F1947" w:rsidRDefault="002F1947" w:rsidP="002F1947">
      <w:pPr>
        <w:pStyle w:val="Prrafodelista"/>
        <w:numPr>
          <w:ilvl w:val="0"/>
          <w:numId w:val="5"/>
        </w:numPr>
        <w:spacing w:after="0" w:line="240" w:lineRule="atLeast"/>
        <w:jc w:val="both"/>
        <w:rPr>
          <w:rFonts w:ascii="Verdana" w:hAnsi="Verdana" w:cs="Arial"/>
        </w:rPr>
      </w:pPr>
      <w:r w:rsidRPr="002F1947">
        <w:rPr>
          <w:rFonts w:ascii="Verdana" w:hAnsi="Verdana" w:cs="Arial"/>
          <w:b/>
          <w:bCs/>
        </w:rPr>
        <w:t>Remuneración mediante Honorarios:</w:t>
      </w:r>
      <w:r w:rsidRPr="002F1947">
        <w:rPr>
          <w:rFonts w:ascii="Verdana" w:hAnsi="Verdana" w:cs="Arial"/>
        </w:rPr>
        <w:t xml:space="preserve"> La contraprestación económica no constituye salario, sino honorarios profesionales, los cuales, por regla general, están sujetos a retención en la fuente y no generan prestaciones sociales.</w:t>
      </w:r>
    </w:p>
    <w:p w14:paraId="22189A25" w14:textId="77777777" w:rsidR="000A7746" w:rsidRPr="000A7746" w:rsidRDefault="000A7746" w:rsidP="000A7746">
      <w:pPr>
        <w:pStyle w:val="Prrafodelista"/>
        <w:spacing w:after="0" w:line="240" w:lineRule="atLeast"/>
        <w:jc w:val="both"/>
        <w:rPr>
          <w:rFonts w:ascii="Verdana" w:hAnsi="Verdana" w:cs="Arial"/>
        </w:rPr>
      </w:pPr>
    </w:p>
    <w:p w14:paraId="731E9A11" w14:textId="41A2EADB" w:rsidR="002F1947" w:rsidRPr="002F1947" w:rsidRDefault="002F1947" w:rsidP="002F1947">
      <w:pPr>
        <w:pStyle w:val="Prrafodelista"/>
        <w:numPr>
          <w:ilvl w:val="0"/>
          <w:numId w:val="5"/>
        </w:numPr>
        <w:spacing w:after="0" w:line="240" w:lineRule="atLeast"/>
        <w:jc w:val="both"/>
        <w:rPr>
          <w:rFonts w:ascii="Verdana" w:hAnsi="Verdana" w:cs="Arial"/>
        </w:rPr>
      </w:pPr>
      <w:r w:rsidRPr="002F1947">
        <w:rPr>
          <w:rFonts w:ascii="Verdana" w:hAnsi="Verdana" w:cs="Arial"/>
          <w:b/>
          <w:bCs/>
        </w:rPr>
        <w:t>Asunción del Riesgo:</w:t>
      </w:r>
      <w:r w:rsidRPr="002F1947">
        <w:rPr>
          <w:rFonts w:ascii="Verdana" w:hAnsi="Verdana" w:cs="Arial"/>
        </w:rPr>
        <w:t xml:space="preserve"> El contratista actúa por su cuenta y riesgo. Es él quien asume las contingencias de su actividad técnica.</w:t>
      </w:r>
    </w:p>
    <w:p w14:paraId="1D3F385A" w14:textId="77777777" w:rsidR="000A7746" w:rsidRDefault="000A7746" w:rsidP="002F1947">
      <w:pPr>
        <w:spacing w:after="0" w:line="240" w:lineRule="atLeast"/>
        <w:jc w:val="both"/>
        <w:rPr>
          <w:rFonts w:ascii="Verdana" w:hAnsi="Verdana" w:cs="Arial"/>
        </w:rPr>
      </w:pPr>
    </w:p>
    <w:p w14:paraId="7809736F" w14:textId="4FEEF524" w:rsidR="002F1947" w:rsidRDefault="002F1947" w:rsidP="002F1947">
      <w:pPr>
        <w:spacing w:after="0" w:line="240" w:lineRule="atLeast"/>
        <w:jc w:val="both"/>
        <w:rPr>
          <w:rFonts w:ascii="Verdana" w:hAnsi="Verdana" w:cs="Arial"/>
        </w:rPr>
      </w:pPr>
      <w:r w:rsidRPr="002F1947">
        <w:rPr>
          <w:rFonts w:ascii="Verdana" w:hAnsi="Verdana" w:cs="Arial"/>
        </w:rPr>
        <w:t>De igual manera, resulta pertinente hacer un breve esbozo de los elementos o criterios diferenciadores entre los contratos de prestación de servicio y las relaciones laborales.</w:t>
      </w:r>
    </w:p>
    <w:p w14:paraId="7BA2B20E" w14:textId="77777777" w:rsidR="000A7746" w:rsidRPr="002F1947" w:rsidRDefault="000A7746" w:rsidP="002F1947">
      <w:pPr>
        <w:spacing w:after="0" w:line="240" w:lineRule="atLeast"/>
        <w:jc w:val="both"/>
        <w:rPr>
          <w:rFonts w:ascii="Verdana" w:hAnsi="Verdana" w:cs="Arial"/>
        </w:rPr>
      </w:pPr>
    </w:p>
    <w:tbl>
      <w:tblPr>
        <w:tblStyle w:val="Tablaconcuadrcula"/>
        <w:tblW w:w="0" w:type="auto"/>
        <w:tblLook w:val="04A0" w:firstRow="1" w:lastRow="0" w:firstColumn="1" w:lastColumn="0" w:noHBand="0" w:noVBand="1"/>
      </w:tblPr>
      <w:tblGrid>
        <w:gridCol w:w="2942"/>
        <w:gridCol w:w="2943"/>
        <w:gridCol w:w="2943"/>
      </w:tblGrid>
      <w:tr w:rsidR="002F1947" w:rsidRPr="000A7746" w14:paraId="62CFDFF1" w14:textId="77777777" w:rsidTr="00A9531E">
        <w:tc>
          <w:tcPr>
            <w:tcW w:w="8828" w:type="dxa"/>
            <w:gridSpan w:val="3"/>
            <w:shd w:val="clear" w:color="auto" w:fill="D9F2D0" w:themeFill="accent6" w:themeFillTint="33"/>
            <w:vAlign w:val="center"/>
          </w:tcPr>
          <w:p w14:paraId="1D9E73DE"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ELEMENTOS DIFERENCIADORES</w:t>
            </w:r>
          </w:p>
        </w:tc>
      </w:tr>
      <w:tr w:rsidR="002F1947" w:rsidRPr="000A7746" w14:paraId="2D05B372" w14:textId="77777777" w:rsidTr="00A9531E">
        <w:tc>
          <w:tcPr>
            <w:tcW w:w="2942" w:type="dxa"/>
            <w:shd w:val="clear" w:color="auto" w:fill="D9F2D0" w:themeFill="accent6" w:themeFillTint="33"/>
            <w:vAlign w:val="center"/>
          </w:tcPr>
          <w:p w14:paraId="5BCF07A7"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Criterio</w:t>
            </w:r>
          </w:p>
        </w:tc>
        <w:tc>
          <w:tcPr>
            <w:tcW w:w="2943" w:type="dxa"/>
            <w:shd w:val="clear" w:color="auto" w:fill="D9F2D0" w:themeFill="accent6" w:themeFillTint="33"/>
            <w:vAlign w:val="center"/>
          </w:tcPr>
          <w:p w14:paraId="3065691C"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Contrato de Trabajo</w:t>
            </w:r>
          </w:p>
        </w:tc>
        <w:tc>
          <w:tcPr>
            <w:tcW w:w="2943" w:type="dxa"/>
            <w:shd w:val="clear" w:color="auto" w:fill="D9F2D0" w:themeFill="accent6" w:themeFillTint="33"/>
            <w:vAlign w:val="center"/>
          </w:tcPr>
          <w:p w14:paraId="3D7E300A"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Contrato de Prestación de Servicios</w:t>
            </w:r>
          </w:p>
        </w:tc>
      </w:tr>
      <w:tr w:rsidR="002F1947" w:rsidRPr="000A7746" w14:paraId="5D0622FF" w14:textId="77777777" w:rsidTr="000A7746">
        <w:tc>
          <w:tcPr>
            <w:tcW w:w="2942" w:type="dxa"/>
            <w:vAlign w:val="center"/>
          </w:tcPr>
          <w:p w14:paraId="4EC1DEA6"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Elemento Humano</w:t>
            </w:r>
          </w:p>
        </w:tc>
        <w:tc>
          <w:tcPr>
            <w:tcW w:w="2943" w:type="dxa"/>
            <w:vAlign w:val="center"/>
          </w:tcPr>
          <w:p w14:paraId="7E877605"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Actividad personal</w:t>
            </w:r>
          </w:p>
        </w:tc>
        <w:tc>
          <w:tcPr>
            <w:tcW w:w="2943" w:type="dxa"/>
            <w:vAlign w:val="center"/>
          </w:tcPr>
          <w:p w14:paraId="2DC7975A"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Puede ser personal o subcontratada</w:t>
            </w:r>
          </w:p>
        </w:tc>
      </w:tr>
      <w:tr w:rsidR="002F1947" w:rsidRPr="000A7746" w14:paraId="580DA8F6" w14:textId="77777777" w:rsidTr="000A7746">
        <w:tc>
          <w:tcPr>
            <w:tcW w:w="2942" w:type="dxa"/>
            <w:vAlign w:val="center"/>
          </w:tcPr>
          <w:p w14:paraId="4F797F88"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Vinculo Jurídico</w:t>
            </w:r>
          </w:p>
        </w:tc>
        <w:tc>
          <w:tcPr>
            <w:tcW w:w="2943" w:type="dxa"/>
            <w:vAlign w:val="center"/>
          </w:tcPr>
          <w:p w14:paraId="031E57A8"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Subordinación</w:t>
            </w:r>
          </w:p>
        </w:tc>
        <w:tc>
          <w:tcPr>
            <w:tcW w:w="2943" w:type="dxa"/>
            <w:vAlign w:val="center"/>
          </w:tcPr>
          <w:p w14:paraId="3E1573F1"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Autonomía Técnica, directiva y organizativa</w:t>
            </w:r>
          </w:p>
        </w:tc>
      </w:tr>
      <w:tr w:rsidR="002F1947" w:rsidRPr="000A7746" w14:paraId="767A8D20" w14:textId="77777777" w:rsidTr="000A7746">
        <w:tc>
          <w:tcPr>
            <w:tcW w:w="2942" w:type="dxa"/>
            <w:vAlign w:val="center"/>
          </w:tcPr>
          <w:p w14:paraId="1F17CFFE"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Contraprestación</w:t>
            </w:r>
          </w:p>
        </w:tc>
        <w:tc>
          <w:tcPr>
            <w:tcW w:w="2943" w:type="dxa"/>
            <w:vAlign w:val="center"/>
          </w:tcPr>
          <w:p w14:paraId="6F9308F4"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Remuneración (Salario)</w:t>
            </w:r>
          </w:p>
        </w:tc>
        <w:tc>
          <w:tcPr>
            <w:tcW w:w="2943" w:type="dxa"/>
            <w:vAlign w:val="center"/>
          </w:tcPr>
          <w:p w14:paraId="76CB75FE"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Honorarios (fijados por el valor del resultado)</w:t>
            </w:r>
          </w:p>
        </w:tc>
      </w:tr>
      <w:tr w:rsidR="002F1947" w:rsidRPr="000A7746" w14:paraId="784F17FD" w14:textId="77777777" w:rsidTr="000A7746">
        <w:tc>
          <w:tcPr>
            <w:tcW w:w="2942" w:type="dxa"/>
            <w:vAlign w:val="center"/>
          </w:tcPr>
          <w:p w14:paraId="56850E91" w14:textId="77777777" w:rsidR="002F1947" w:rsidRPr="000A7746" w:rsidRDefault="002F1947" w:rsidP="002F1947">
            <w:pPr>
              <w:spacing w:line="240" w:lineRule="atLeast"/>
              <w:jc w:val="center"/>
              <w:rPr>
                <w:rFonts w:ascii="Verdana" w:hAnsi="Verdana" w:cs="Arial"/>
                <w:b/>
                <w:bCs/>
                <w:sz w:val="20"/>
                <w:szCs w:val="20"/>
              </w:rPr>
            </w:pPr>
            <w:r w:rsidRPr="000A7746">
              <w:rPr>
                <w:rFonts w:ascii="Verdana" w:hAnsi="Verdana" w:cs="Arial"/>
                <w:b/>
                <w:bCs/>
                <w:sz w:val="20"/>
                <w:szCs w:val="20"/>
              </w:rPr>
              <w:t>Seguridad Social</w:t>
            </w:r>
          </w:p>
        </w:tc>
        <w:tc>
          <w:tcPr>
            <w:tcW w:w="2943" w:type="dxa"/>
            <w:vAlign w:val="center"/>
          </w:tcPr>
          <w:p w14:paraId="498CB9F3"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De manera conjunta</w:t>
            </w:r>
          </w:p>
        </w:tc>
        <w:tc>
          <w:tcPr>
            <w:tcW w:w="2943" w:type="dxa"/>
            <w:vAlign w:val="center"/>
          </w:tcPr>
          <w:p w14:paraId="36C680FC" w14:textId="77777777" w:rsidR="002F1947" w:rsidRPr="000A7746" w:rsidRDefault="002F1947" w:rsidP="002F1947">
            <w:pPr>
              <w:spacing w:line="240" w:lineRule="atLeast"/>
              <w:jc w:val="center"/>
              <w:rPr>
                <w:rFonts w:ascii="Verdana" w:hAnsi="Verdana" w:cs="Arial"/>
                <w:sz w:val="20"/>
                <w:szCs w:val="20"/>
              </w:rPr>
            </w:pPr>
            <w:r w:rsidRPr="000A7746">
              <w:rPr>
                <w:rFonts w:ascii="Verdana" w:hAnsi="Verdana" w:cs="Arial"/>
                <w:sz w:val="20"/>
                <w:szCs w:val="20"/>
              </w:rPr>
              <w:t>Pagada 100% por el contratista.</w:t>
            </w:r>
          </w:p>
        </w:tc>
      </w:tr>
    </w:tbl>
    <w:p w14:paraId="0CB3EE7B" w14:textId="0EFFC4BE" w:rsidR="002F1947" w:rsidRPr="002F1947" w:rsidRDefault="002F1947" w:rsidP="002F1947">
      <w:pPr>
        <w:spacing w:after="0" w:line="240" w:lineRule="atLeast"/>
        <w:jc w:val="both"/>
        <w:rPr>
          <w:rFonts w:ascii="Verdana" w:hAnsi="Verdana" w:cs="Arial"/>
        </w:rPr>
      </w:pPr>
      <w:r w:rsidRPr="002F1947">
        <w:rPr>
          <w:rFonts w:ascii="Verdana" w:hAnsi="Verdana" w:cs="Arial"/>
        </w:rPr>
        <w:lastRenderedPageBreak/>
        <w:t xml:space="preserve">En consecuencia, con respecto al </w:t>
      </w:r>
      <w:r w:rsidR="000A7746">
        <w:rPr>
          <w:rFonts w:ascii="Verdana" w:hAnsi="Verdana" w:cs="Arial"/>
        </w:rPr>
        <w:t xml:space="preserve">subtema </w:t>
      </w:r>
      <w:r w:rsidRPr="002F1947">
        <w:rPr>
          <w:rFonts w:ascii="Verdana" w:hAnsi="Verdana" w:cs="Arial"/>
        </w:rPr>
        <w:t>en cuestión, es menester reiterar que</w:t>
      </w:r>
      <w:r w:rsidR="000A7746">
        <w:rPr>
          <w:rFonts w:ascii="Verdana" w:hAnsi="Verdana" w:cs="Arial"/>
        </w:rPr>
        <w:t>,</w:t>
      </w:r>
      <w:r w:rsidRPr="002F1947">
        <w:rPr>
          <w:rFonts w:ascii="Verdana" w:hAnsi="Verdana" w:cs="Arial"/>
        </w:rPr>
        <w:t xml:space="preserve"> no pueden confundirse a los contratistas </w:t>
      </w:r>
      <w:r w:rsidR="000A7746">
        <w:rPr>
          <w:rFonts w:ascii="Verdana" w:hAnsi="Verdana" w:cs="Arial"/>
        </w:rPr>
        <w:t xml:space="preserve">de prestación de servicios </w:t>
      </w:r>
      <w:r w:rsidRPr="002F1947">
        <w:rPr>
          <w:rFonts w:ascii="Verdana" w:hAnsi="Verdana" w:cs="Arial"/>
        </w:rPr>
        <w:t xml:space="preserve">con las personas vinculadas </w:t>
      </w:r>
      <w:r w:rsidR="000A7746">
        <w:rPr>
          <w:rFonts w:ascii="Verdana" w:hAnsi="Verdana" w:cs="Arial"/>
        </w:rPr>
        <w:t>laboralmente con el Ministerio, puesto que, de allí se deriva la competencia o no que puede tener el Cocola de la Entidad.</w:t>
      </w:r>
    </w:p>
    <w:p w14:paraId="6DD097EF" w14:textId="77777777" w:rsidR="002F1947" w:rsidRDefault="002F1947" w:rsidP="002F1947">
      <w:pPr>
        <w:spacing w:after="0" w:line="240" w:lineRule="atLeast"/>
        <w:jc w:val="both"/>
        <w:rPr>
          <w:rFonts w:ascii="Verdana" w:hAnsi="Verdana" w:cs="Arial"/>
        </w:rPr>
      </w:pPr>
    </w:p>
    <w:p w14:paraId="090A0E2E" w14:textId="77777777" w:rsidR="000A7746" w:rsidRPr="002F1947" w:rsidRDefault="000A7746" w:rsidP="002F1947">
      <w:pPr>
        <w:spacing w:after="0" w:line="240" w:lineRule="atLeast"/>
        <w:jc w:val="both"/>
        <w:rPr>
          <w:rFonts w:ascii="Verdana" w:hAnsi="Verdana" w:cs="Arial"/>
        </w:rPr>
      </w:pPr>
    </w:p>
    <w:p w14:paraId="76618EF4" w14:textId="2282BE5B" w:rsidR="002F1947" w:rsidRPr="002F1947" w:rsidRDefault="002F1947" w:rsidP="002F1947">
      <w:pPr>
        <w:pStyle w:val="Prrafodelista"/>
        <w:numPr>
          <w:ilvl w:val="0"/>
          <w:numId w:val="3"/>
        </w:numPr>
        <w:spacing w:after="0" w:line="240" w:lineRule="atLeast"/>
        <w:jc w:val="both"/>
        <w:rPr>
          <w:rFonts w:ascii="Verdana" w:hAnsi="Verdana" w:cs="Arial"/>
          <w:b/>
          <w:bCs/>
        </w:rPr>
      </w:pPr>
      <w:r w:rsidRPr="002F1947">
        <w:rPr>
          <w:rFonts w:ascii="Verdana" w:hAnsi="Verdana" w:cs="Arial"/>
          <w:b/>
          <w:bCs/>
        </w:rPr>
        <w:t>De las competencias del comité de convivencia del Ministerio de Ambiente</w:t>
      </w:r>
    </w:p>
    <w:p w14:paraId="4CF9F1AE" w14:textId="77777777" w:rsidR="000A7746" w:rsidRDefault="000A7746" w:rsidP="002F1947">
      <w:pPr>
        <w:spacing w:after="0" w:line="240" w:lineRule="atLeast"/>
        <w:jc w:val="both"/>
        <w:rPr>
          <w:rFonts w:ascii="Verdana" w:hAnsi="Verdana" w:cs="Arial"/>
        </w:rPr>
      </w:pPr>
    </w:p>
    <w:p w14:paraId="17B60C79" w14:textId="4F42B3D6" w:rsidR="002F1947" w:rsidRPr="002F1947" w:rsidRDefault="002F1947" w:rsidP="002F1947">
      <w:pPr>
        <w:spacing w:after="0" w:line="240" w:lineRule="atLeast"/>
        <w:jc w:val="both"/>
        <w:rPr>
          <w:rFonts w:ascii="Verdana" w:hAnsi="Verdana" w:cs="Arial"/>
        </w:rPr>
      </w:pPr>
      <w:r w:rsidRPr="002F1947">
        <w:rPr>
          <w:rFonts w:ascii="Verdana" w:hAnsi="Verdana" w:cs="Arial"/>
        </w:rPr>
        <w:t>En lo que se refiere al presente acápite, sea lo primero a resaltar el mandato constitucional contemplado en el artículo 6 de la Constitución Política de Colombia, el cual consagra lo siguiente:</w:t>
      </w:r>
    </w:p>
    <w:p w14:paraId="3E092BBD" w14:textId="77777777" w:rsidR="002F1947" w:rsidRPr="002F1947" w:rsidRDefault="002F1947" w:rsidP="002F1947">
      <w:pPr>
        <w:spacing w:after="0" w:line="240" w:lineRule="atLeast"/>
        <w:jc w:val="both"/>
        <w:rPr>
          <w:rFonts w:ascii="Verdana" w:hAnsi="Verdana" w:cs="Arial"/>
        </w:rPr>
      </w:pPr>
    </w:p>
    <w:p w14:paraId="00DFCAD4" w14:textId="77777777" w:rsidR="002F1947" w:rsidRPr="006F1245" w:rsidRDefault="002F1947" w:rsidP="002F1947">
      <w:pPr>
        <w:spacing w:after="0" w:line="240" w:lineRule="atLeast"/>
        <w:ind w:left="708"/>
        <w:jc w:val="both"/>
        <w:rPr>
          <w:rFonts w:ascii="Verdana" w:hAnsi="Verdana" w:cs="Arial"/>
          <w:sz w:val="20"/>
          <w:szCs w:val="20"/>
        </w:rPr>
      </w:pPr>
      <w:r w:rsidRPr="006F1245">
        <w:rPr>
          <w:rFonts w:ascii="Verdana" w:hAnsi="Verdana" w:cs="Arial"/>
          <w:i/>
          <w:iCs/>
          <w:sz w:val="20"/>
          <w:szCs w:val="20"/>
        </w:rPr>
        <w:t xml:space="preserve">“Los particulares solo son responsables ante las autoridades por infringir la Constitución y las leyes. </w:t>
      </w:r>
      <w:r w:rsidRPr="006F1245">
        <w:rPr>
          <w:rFonts w:ascii="Verdana" w:hAnsi="Verdana" w:cs="Arial"/>
          <w:b/>
          <w:bCs/>
          <w:i/>
          <w:iCs/>
          <w:sz w:val="20"/>
          <w:szCs w:val="20"/>
          <w:u w:val="single"/>
        </w:rPr>
        <w:t>Los servidores públicos lo son por la misma causa y por omisión o extralimitación en el ejercicio de sus funciones</w:t>
      </w:r>
      <w:r w:rsidRPr="006F1245">
        <w:rPr>
          <w:rFonts w:ascii="Verdana" w:hAnsi="Verdana" w:cs="Arial"/>
          <w:i/>
          <w:iCs/>
          <w:sz w:val="20"/>
          <w:szCs w:val="20"/>
        </w:rPr>
        <w:t xml:space="preserve">”. </w:t>
      </w:r>
      <w:r w:rsidRPr="006F1245">
        <w:rPr>
          <w:rFonts w:ascii="Verdana" w:hAnsi="Verdana" w:cs="Arial"/>
          <w:sz w:val="20"/>
          <w:szCs w:val="20"/>
        </w:rPr>
        <w:t>(Subrayado y negrilla fuera de texto)</w:t>
      </w:r>
    </w:p>
    <w:p w14:paraId="2474E056" w14:textId="77777777" w:rsidR="002F1947" w:rsidRPr="002F1947" w:rsidRDefault="002F1947" w:rsidP="002F1947">
      <w:pPr>
        <w:spacing w:after="0" w:line="240" w:lineRule="atLeast"/>
        <w:ind w:left="708"/>
        <w:jc w:val="both"/>
        <w:rPr>
          <w:rFonts w:ascii="Verdana" w:hAnsi="Verdana" w:cs="Arial"/>
        </w:rPr>
      </w:pPr>
    </w:p>
    <w:p w14:paraId="32CF1B5C"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Por lo anterior, es necesario precisar que la extralimitación de funciones por parte de un servidor público da lugar a responsabilidad disciplinaria, pues recordemos que justo por ello se consagra un debido proceso.</w:t>
      </w:r>
    </w:p>
    <w:p w14:paraId="4E596EC7" w14:textId="77777777" w:rsidR="002F1947" w:rsidRPr="002F1947" w:rsidRDefault="002F1947" w:rsidP="002F1947">
      <w:pPr>
        <w:spacing w:after="0" w:line="240" w:lineRule="atLeast"/>
        <w:jc w:val="both"/>
        <w:rPr>
          <w:rFonts w:ascii="Verdana" w:hAnsi="Verdana" w:cs="Arial"/>
        </w:rPr>
      </w:pPr>
    </w:p>
    <w:p w14:paraId="57FB9C06"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Hecha la anterior aclaración, resulta pertinente referirnos a los temas que puede conocer un comité de convivencia laboral, para ello nuevamente resulta pertinente remitirnos a la Ley 1010 del 2006, dentro del cuerpo de esta, se señala lo siguiente:</w:t>
      </w:r>
    </w:p>
    <w:p w14:paraId="6A9D7E99" w14:textId="77777777" w:rsidR="002F1947" w:rsidRPr="002F1947" w:rsidRDefault="002F1947" w:rsidP="002F1947">
      <w:pPr>
        <w:spacing w:after="0" w:line="240" w:lineRule="atLeast"/>
        <w:jc w:val="both"/>
        <w:rPr>
          <w:rFonts w:ascii="Verdana" w:hAnsi="Verdana" w:cs="Arial"/>
        </w:rPr>
      </w:pPr>
    </w:p>
    <w:p w14:paraId="370EAD6B" w14:textId="77777777" w:rsidR="002F1947" w:rsidRPr="006F1245" w:rsidRDefault="002F1947" w:rsidP="002F1947">
      <w:pPr>
        <w:spacing w:after="0" w:line="240" w:lineRule="atLeast"/>
        <w:ind w:left="708"/>
        <w:jc w:val="both"/>
        <w:rPr>
          <w:rFonts w:ascii="Verdana" w:hAnsi="Verdana" w:cs="Arial"/>
          <w:i/>
          <w:iCs/>
          <w:sz w:val="20"/>
          <w:szCs w:val="20"/>
        </w:rPr>
      </w:pPr>
      <w:r w:rsidRPr="006F1245">
        <w:rPr>
          <w:rFonts w:ascii="Verdana" w:hAnsi="Verdana" w:cs="Arial"/>
          <w:b/>
          <w:bCs/>
          <w:i/>
          <w:iCs/>
          <w:sz w:val="20"/>
          <w:szCs w:val="20"/>
        </w:rPr>
        <w:t>“Artículo 12.</w:t>
      </w:r>
      <w:r w:rsidRPr="006F1245">
        <w:rPr>
          <w:rFonts w:ascii="Verdana" w:hAnsi="Verdana" w:cs="Arial"/>
          <w:i/>
          <w:iCs/>
          <w:sz w:val="20"/>
          <w:szCs w:val="20"/>
        </w:rPr>
        <w:t xml:space="preserve"> Competencia. Corresponde a los jueces de trabajo con jurisdicción en el lugar de los hechos adoptar las medidas sancionatorias que prevé el artículo 10 de la presente Ley, cuando las víctimas del acoso </w:t>
      </w:r>
      <w:r w:rsidRPr="006F1245">
        <w:rPr>
          <w:rFonts w:ascii="Verdana" w:hAnsi="Verdana" w:cs="Arial"/>
          <w:b/>
          <w:bCs/>
          <w:i/>
          <w:iCs/>
          <w:sz w:val="20"/>
          <w:szCs w:val="20"/>
          <w:u w:val="single"/>
        </w:rPr>
        <w:t xml:space="preserve">sean trabajadores o empleados particulares. </w:t>
      </w:r>
      <w:r w:rsidRPr="006F1245">
        <w:rPr>
          <w:rFonts w:ascii="Verdana" w:hAnsi="Verdana" w:cs="Arial"/>
          <w:i/>
          <w:iCs/>
          <w:sz w:val="20"/>
          <w:szCs w:val="20"/>
        </w:rPr>
        <w:t> </w:t>
      </w:r>
    </w:p>
    <w:p w14:paraId="1288D4B2" w14:textId="77777777" w:rsidR="006F1245" w:rsidRPr="006F1245" w:rsidRDefault="006F1245" w:rsidP="002F1947">
      <w:pPr>
        <w:spacing w:after="0" w:line="240" w:lineRule="atLeast"/>
        <w:ind w:left="708"/>
        <w:jc w:val="both"/>
        <w:rPr>
          <w:rFonts w:ascii="Verdana" w:hAnsi="Verdana" w:cs="Arial"/>
          <w:i/>
          <w:iCs/>
          <w:sz w:val="20"/>
          <w:szCs w:val="20"/>
        </w:rPr>
      </w:pPr>
    </w:p>
    <w:p w14:paraId="491FA2AF" w14:textId="77777777" w:rsidR="002F1947" w:rsidRPr="006F1245" w:rsidRDefault="002F1947" w:rsidP="002F1947">
      <w:pPr>
        <w:spacing w:after="0" w:line="240" w:lineRule="atLeast"/>
        <w:ind w:left="708"/>
        <w:jc w:val="both"/>
        <w:rPr>
          <w:rFonts w:ascii="Verdana" w:hAnsi="Verdana" w:cs="Arial"/>
          <w:i/>
          <w:iCs/>
          <w:sz w:val="20"/>
          <w:szCs w:val="20"/>
        </w:rPr>
      </w:pPr>
      <w:r w:rsidRPr="006F1245">
        <w:rPr>
          <w:rFonts w:ascii="Verdana" w:hAnsi="Verdana" w:cs="Arial"/>
          <w:i/>
          <w:iCs/>
          <w:sz w:val="20"/>
          <w:szCs w:val="20"/>
        </w:rPr>
        <w:t xml:space="preserve">Cuando la víctima del acoso laboral </w:t>
      </w:r>
      <w:r w:rsidRPr="006F1245">
        <w:rPr>
          <w:rFonts w:ascii="Verdana" w:hAnsi="Verdana" w:cs="Arial"/>
          <w:b/>
          <w:bCs/>
          <w:i/>
          <w:iCs/>
          <w:sz w:val="20"/>
          <w:szCs w:val="20"/>
          <w:u w:val="single"/>
        </w:rPr>
        <w:t>sea un servidor público</w:t>
      </w:r>
      <w:r w:rsidRPr="006F1245">
        <w:rPr>
          <w:rFonts w:ascii="Verdana" w:hAnsi="Verdana" w:cs="Arial"/>
          <w:i/>
          <w:iCs/>
          <w:sz w:val="20"/>
          <w:szCs w:val="20"/>
        </w:rPr>
        <w:t>, la competencia para conocer de la falta disciplinaria corresponde al Ministerio Público o a las Salas Jurisdiccional Disciplinaria de los Consejos Superior y Seccionales de la Judicatura, conforme a las competencias que señala la ley.  </w:t>
      </w:r>
      <w:bookmarkStart w:id="0" w:name="ver_30278029"/>
      <w:bookmarkEnd w:id="0"/>
      <w:r w:rsidRPr="006F1245">
        <w:rPr>
          <w:rFonts w:ascii="Verdana" w:hAnsi="Verdana" w:cs="Arial"/>
          <w:i/>
          <w:iCs/>
          <w:sz w:val="20"/>
          <w:szCs w:val="20"/>
        </w:rPr>
        <w:br/>
      </w:r>
    </w:p>
    <w:p w14:paraId="5DB0F1FB" w14:textId="77777777" w:rsidR="002F1947" w:rsidRPr="006F1245" w:rsidRDefault="002F1947" w:rsidP="002F1947">
      <w:pPr>
        <w:spacing w:after="0" w:line="240" w:lineRule="atLeast"/>
        <w:ind w:left="708"/>
        <w:jc w:val="both"/>
        <w:rPr>
          <w:rFonts w:ascii="Verdana" w:hAnsi="Verdana" w:cs="Arial"/>
          <w:i/>
          <w:iCs/>
          <w:sz w:val="20"/>
          <w:szCs w:val="20"/>
        </w:rPr>
      </w:pPr>
      <w:r w:rsidRPr="006F1245">
        <w:rPr>
          <w:rFonts w:ascii="Verdana" w:hAnsi="Verdana" w:cs="Arial"/>
          <w:b/>
          <w:bCs/>
          <w:i/>
          <w:iCs/>
          <w:sz w:val="20"/>
          <w:szCs w:val="20"/>
        </w:rPr>
        <w:t>Artículo 13.</w:t>
      </w:r>
      <w:r w:rsidRPr="006F1245">
        <w:rPr>
          <w:rFonts w:ascii="Verdana" w:hAnsi="Verdana" w:cs="Arial"/>
          <w:i/>
          <w:iCs/>
          <w:sz w:val="20"/>
          <w:szCs w:val="20"/>
        </w:rPr>
        <w:t xml:space="preserve"> Procedimiento sancionatorio. Para la imposición de las sanciones de que trata la presente Ley se seguirá el siguiente procedimiento:  </w:t>
      </w:r>
    </w:p>
    <w:p w14:paraId="0FCEBC87" w14:textId="77777777" w:rsidR="006F1245" w:rsidRPr="006F1245" w:rsidRDefault="006F1245" w:rsidP="002F1947">
      <w:pPr>
        <w:spacing w:after="0" w:line="240" w:lineRule="atLeast"/>
        <w:ind w:left="708"/>
        <w:jc w:val="both"/>
        <w:rPr>
          <w:rFonts w:ascii="Verdana" w:hAnsi="Verdana" w:cs="Arial"/>
          <w:i/>
          <w:iCs/>
          <w:sz w:val="20"/>
          <w:szCs w:val="20"/>
        </w:rPr>
      </w:pPr>
    </w:p>
    <w:p w14:paraId="6840254A" w14:textId="77777777" w:rsidR="002F1947" w:rsidRPr="006F1245" w:rsidRDefault="002F1947" w:rsidP="002F1947">
      <w:pPr>
        <w:spacing w:after="0" w:line="240" w:lineRule="atLeast"/>
        <w:ind w:left="708"/>
        <w:jc w:val="both"/>
        <w:rPr>
          <w:rFonts w:ascii="Verdana" w:hAnsi="Verdana" w:cs="Arial"/>
          <w:i/>
          <w:iCs/>
          <w:color w:val="000000" w:themeColor="text1"/>
          <w:sz w:val="20"/>
          <w:szCs w:val="20"/>
        </w:rPr>
      </w:pPr>
      <w:r w:rsidRPr="006F1245">
        <w:rPr>
          <w:rFonts w:ascii="Verdana" w:hAnsi="Verdana" w:cs="Arial"/>
          <w:i/>
          <w:iCs/>
          <w:sz w:val="20"/>
          <w:szCs w:val="20"/>
        </w:rPr>
        <w:t xml:space="preserve">Cuando la competencia </w:t>
      </w:r>
      <w:r w:rsidRPr="006F1245">
        <w:rPr>
          <w:rFonts w:ascii="Verdana" w:hAnsi="Verdana" w:cs="Arial"/>
          <w:i/>
          <w:iCs/>
          <w:color w:val="000000" w:themeColor="text1"/>
          <w:sz w:val="20"/>
          <w:szCs w:val="20"/>
        </w:rPr>
        <w:t>para la sanción correspondiere al Ministerio Público se aplicará el procedimiento previsto en el </w:t>
      </w:r>
      <w:hyperlink r:id="rId8" w:tgtFrame="_blank" w:history="1">
        <w:r w:rsidRPr="006F1245">
          <w:rPr>
            <w:rStyle w:val="Hipervnculo"/>
            <w:rFonts w:ascii="Verdana" w:hAnsi="Verdana" w:cs="Arial"/>
            <w:i/>
            <w:iCs/>
            <w:color w:val="000000" w:themeColor="text1"/>
            <w:sz w:val="20"/>
            <w:szCs w:val="20"/>
            <w:u w:val="none"/>
          </w:rPr>
          <w:t>Código Disciplinario único</w:t>
        </w:r>
      </w:hyperlink>
      <w:r w:rsidRPr="006F1245">
        <w:rPr>
          <w:rFonts w:ascii="Verdana" w:hAnsi="Verdana" w:cs="Arial"/>
          <w:i/>
          <w:iCs/>
          <w:color w:val="000000" w:themeColor="text1"/>
          <w:sz w:val="20"/>
          <w:szCs w:val="20"/>
        </w:rPr>
        <w:t>.</w:t>
      </w:r>
    </w:p>
    <w:p w14:paraId="2885C69C" w14:textId="77777777" w:rsidR="006F1245" w:rsidRPr="006F1245" w:rsidRDefault="006F1245" w:rsidP="002F1947">
      <w:pPr>
        <w:spacing w:after="0" w:line="240" w:lineRule="atLeast"/>
        <w:ind w:left="708"/>
        <w:jc w:val="both"/>
        <w:rPr>
          <w:rFonts w:ascii="Verdana" w:hAnsi="Verdana" w:cs="Arial"/>
          <w:i/>
          <w:iCs/>
          <w:color w:val="000000" w:themeColor="text1"/>
          <w:sz w:val="20"/>
          <w:szCs w:val="20"/>
        </w:rPr>
      </w:pPr>
    </w:p>
    <w:p w14:paraId="7FE3726D" w14:textId="77777777" w:rsidR="002F1947" w:rsidRPr="006F1245" w:rsidRDefault="002F1947" w:rsidP="002F1947">
      <w:pPr>
        <w:spacing w:after="0" w:line="240" w:lineRule="atLeast"/>
        <w:ind w:left="708"/>
        <w:jc w:val="both"/>
        <w:rPr>
          <w:rFonts w:ascii="Verdana" w:hAnsi="Verdana" w:cs="Arial"/>
          <w:color w:val="000000" w:themeColor="text1"/>
          <w:sz w:val="20"/>
          <w:szCs w:val="20"/>
        </w:rPr>
      </w:pPr>
      <w:r w:rsidRPr="006F1245">
        <w:rPr>
          <w:rFonts w:ascii="Verdana" w:hAnsi="Verdana" w:cs="Arial"/>
          <w:i/>
          <w:iCs/>
          <w:color w:val="000000" w:themeColor="text1"/>
          <w:sz w:val="20"/>
          <w:szCs w:val="20"/>
        </w:rPr>
        <w:t xml:space="preserve">Cuando la sanción fuere de competencia de los Jueces del Trabajo se citará a audiencia, la cual tendrá lugar dentro de los treinta (30) días siguientes a la presentación de la solicitud o queja. De la iniciación del procedimiento se </w:t>
      </w:r>
      <w:r w:rsidRPr="006F1245">
        <w:rPr>
          <w:rFonts w:ascii="Verdana" w:hAnsi="Verdana" w:cs="Arial"/>
          <w:i/>
          <w:iCs/>
          <w:color w:val="000000" w:themeColor="text1"/>
          <w:sz w:val="20"/>
          <w:szCs w:val="20"/>
        </w:rPr>
        <w:lastRenderedPageBreak/>
        <w:t>notificará personalmente al acusado de acoso laboral y al empleador que lo haya tolerado, dentro de los cinco (5) días siguientes al recibo de la solicitud o queja. Las pruebas se practicarán antes de la audiencia o dentro de ella. La decisión se proferirá al finalizar la audiencia, a la cual solo podrán asistir las partes y los testigos o peritos. Contra la sentencia que ponga fin a esta actuación procederá el recurso de apelación, que se decidirá en los treinta (30) días siguientes a su interposición. En todo lo no previsto en este artículo se aplicará el </w:t>
      </w:r>
      <w:hyperlink r:id="rId9" w:tgtFrame="_blank" w:history="1">
        <w:r w:rsidRPr="006F1245">
          <w:rPr>
            <w:rStyle w:val="Hipervnculo"/>
            <w:rFonts w:ascii="Verdana" w:hAnsi="Verdana" w:cs="Arial"/>
            <w:i/>
            <w:iCs/>
            <w:color w:val="000000" w:themeColor="text1"/>
            <w:sz w:val="20"/>
            <w:szCs w:val="20"/>
            <w:u w:val="none"/>
          </w:rPr>
          <w:t>Código Procesal del Trabajo</w:t>
        </w:r>
      </w:hyperlink>
      <w:r w:rsidRPr="006F1245">
        <w:rPr>
          <w:rFonts w:ascii="Verdana" w:hAnsi="Verdana" w:cs="Arial"/>
          <w:i/>
          <w:iCs/>
          <w:color w:val="000000" w:themeColor="text1"/>
          <w:sz w:val="20"/>
          <w:szCs w:val="20"/>
        </w:rPr>
        <w:t xml:space="preserve">.” </w:t>
      </w:r>
      <w:r w:rsidRPr="006F1245">
        <w:rPr>
          <w:rFonts w:ascii="Verdana" w:hAnsi="Verdana" w:cs="Arial"/>
          <w:color w:val="000000" w:themeColor="text1"/>
          <w:sz w:val="20"/>
          <w:szCs w:val="20"/>
        </w:rPr>
        <w:t>(Subrayado y negrilla fuera de texto)</w:t>
      </w:r>
    </w:p>
    <w:p w14:paraId="53A9CB0A" w14:textId="77777777" w:rsidR="002F1947" w:rsidRPr="002F1947" w:rsidRDefault="002F1947" w:rsidP="002F1947">
      <w:pPr>
        <w:spacing w:after="0" w:line="240" w:lineRule="atLeast"/>
        <w:ind w:left="708"/>
        <w:jc w:val="both"/>
        <w:rPr>
          <w:rFonts w:ascii="Verdana" w:hAnsi="Verdana" w:cs="Arial"/>
        </w:rPr>
      </w:pPr>
    </w:p>
    <w:p w14:paraId="33DF19D2" w14:textId="790F89EA" w:rsidR="002F1947" w:rsidRPr="002F1947" w:rsidRDefault="002F1947" w:rsidP="002F1947">
      <w:pPr>
        <w:spacing w:after="0" w:line="240" w:lineRule="atLeast"/>
        <w:jc w:val="both"/>
        <w:rPr>
          <w:rFonts w:ascii="Verdana" w:hAnsi="Verdana" w:cs="Arial"/>
        </w:rPr>
      </w:pPr>
      <w:r w:rsidRPr="002F1947">
        <w:rPr>
          <w:rFonts w:ascii="Verdana" w:hAnsi="Verdana" w:cs="Arial"/>
        </w:rPr>
        <w:t>En la misma vía de lo anteriormente señalado la H</w:t>
      </w:r>
      <w:r w:rsidR="006F1245">
        <w:rPr>
          <w:rFonts w:ascii="Verdana" w:hAnsi="Verdana" w:cs="Arial"/>
        </w:rPr>
        <w:t>.</w:t>
      </w:r>
      <w:r w:rsidRPr="002F1947">
        <w:rPr>
          <w:rFonts w:ascii="Verdana" w:hAnsi="Verdana" w:cs="Arial"/>
        </w:rPr>
        <w:t xml:space="preserve"> Corte Constitucional mediante providencia T-262 del 2025, con magistrado ponente Jorge Enrique Ibañez Najar, manifiesta como actuaciones a los que está llamado a intervenir el comité de convivencia laboral, las siguientes:</w:t>
      </w:r>
    </w:p>
    <w:p w14:paraId="10EE694E" w14:textId="77777777" w:rsidR="002F1947" w:rsidRPr="002F1947" w:rsidRDefault="002F1947" w:rsidP="002F1947">
      <w:pPr>
        <w:spacing w:after="0" w:line="240" w:lineRule="atLeast"/>
        <w:jc w:val="both"/>
        <w:rPr>
          <w:rFonts w:ascii="Verdana" w:hAnsi="Verdana" w:cs="Arial"/>
        </w:rPr>
      </w:pPr>
    </w:p>
    <w:p w14:paraId="254A8AE9" w14:textId="77777777" w:rsidR="002F1947" w:rsidRPr="006F1245" w:rsidRDefault="002F1947" w:rsidP="002F1947">
      <w:pPr>
        <w:spacing w:after="0" w:line="240" w:lineRule="atLeast"/>
        <w:ind w:left="708"/>
        <w:jc w:val="both"/>
        <w:rPr>
          <w:rFonts w:ascii="Verdana" w:hAnsi="Verdana" w:cs="Arial"/>
          <w:i/>
          <w:iCs/>
          <w:sz w:val="20"/>
          <w:szCs w:val="20"/>
        </w:rPr>
      </w:pPr>
      <w:r w:rsidRPr="006F1245">
        <w:rPr>
          <w:rFonts w:ascii="Verdana" w:hAnsi="Verdana" w:cs="Arial"/>
          <w:i/>
          <w:iCs/>
          <w:sz w:val="20"/>
          <w:szCs w:val="20"/>
        </w:rPr>
        <w:t>“El acoso laboral en la legislación colombiana. En la Ley 1010 de 2006 se establecieron diversas medidas tendientes a prevenir, corregir y sancionar el acoso laboral en el ámbito público y privado. Esta ley aplica, específicamente, a las relaciones laborales en las que, por antonomasia, exista una subordinación. En otras palabras, la Ley no aplica cuando acosador y acosado, por ejemplo, estén vinculados por un contrato de prestación de servicios. Este último aspecto fue revisado por la Corte Constitucional en la Sentencia C-960 de 2007, y allí se declaró que la Ley 1010 de 2006 es aplicable en los casos en que se compruebe que, en realidad y de fondo, existió una relación laboral entre las partes. Esto independientemente del contrato que hubieren suscrito.”</w:t>
      </w:r>
    </w:p>
    <w:p w14:paraId="6E79A960" w14:textId="77777777" w:rsidR="006F1245" w:rsidRDefault="006F1245" w:rsidP="002F1947">
      <w:pPr>
        <w:spacing w:after="0" w:line="240" w:lineRule="atLeast"/>
        <w:jc w:val="both"/>
        <w:rPr>
          <w:rFonts w:ascii="Verdana" w:hAnsi="Verdana" w:cs="Arial"/>
        </w:rPr>
      </w:pPr>
    </w:p>
    <w:p w14:paraId="3515361C" w14:textId="6B39CD2F" w:rsidR="006F1245" w:rsidRDefault="002F1947" w:rsidP="002F1947">
      <w:pPr>
        <w:spacing w:after="0" w:line="240" w:lineRule="atLeast"/>
        <w:jc w:val="both"/>
        <w:rPr>
          <w:rFonts w:ascii="Verdana" w:hAnsi="Verdana" w:cs="Arial"/>
        </w:rPr>
      </w:pPr>
      <w:r w:rsidRPr="002F1947">
        <w:rPr>
          <w:rFonts w:ascii="Verdana" w:hAnsi="Verdana" w:cs="Arial"/>
        </w:rPr>
        <w:t xml:space="preserve">De lo anteriormente esgrimido, resulta necesario aterrizar </w:t>
      </w:r>
      <w:r w:rsidR="006F1245">
        <w:rPr>
          <w:rFonts w:ascii="Verdana" w:hAnsi="Verdana" w:cs="Arial"/>
        </w:rPr>
        <w:t xml:space="preserve">dos </w:t>
      </w:r>
      <w:r w:rsidRPr="002F1947">
        <w:rPr>
          <w:rFonts w:ascii="Verdana" w:hAnsi="Verdana" w:cs="Arial"/>
        </w:rPr>
        <w:t>puntos, el primero y más reiterativo, la aplicación de los comités de convivencia laboral, s</w:t>
      </w:r>
      <w:r w:rsidR="006F1245">
        <w:rPr>
          <w:rFonts w:ascii="Verdana" w:hAnsi="Verdana" w:cs="Arial"/>
        </w:rPr>
        <w:t>ó</w:t>
      </w:r>
      <w:r w:rsidRPr="002F1947">
        <w:rPr>
          <w:rFonts w:ascii="Verdana" w:hAnsi="Verdana" w:cs="Arial"/>
        </w:rPr>
        <w:t>lo son procedentes ante la existencia de un v</w:t>
      </w:r>
      <w:r w:rsidR="006F1245">
        <w:rPr>
          <w:rFonts w:ascii="Verdana" w:hAnsi="Verdana" w:cs="Arial"/>
        </w:rPr>
        <w:t>í</w:t>
      </w:r>
      <w:r w:rsidRPr="002F1947">
        <w:rPr>
          <w:rFonts w:ascii="Verdana" w:hAnsi="Verdana" w:cs="Arial"/>
        </w:rPr>
        <w:t xml:space="preserve">nculo laboral, </w:t>
      </w:r>
      <w:r w:rsidR="006F1245">
        <w:rPr>
          <w:rFonts w:ascii="Verdana" w:hAnsi="Verdana" w:cs="Arial"/>
        </w:rPr>
        <w:t xml:space="preserve">el </w:t>
      </w:r>
      <w:r w:rsidRPr="002F1947">
        <w:rPr>
          <w:rFonts w:ascii="Verdana" w:hAnsi="Verdana" w:cs="Arial"/>
        </w:rPr>
        <w:t xml:space="preserve">segundo, tal como el mismo </w:t>
      </w:r>
      <w:r w:rsidR="006F1245">
        <w:rPr>
          <w:rFonts w:ascii="Verdana" w:hAnsi="Verdana" w:cs="Arial"/>
        </w:rPr>
        <w:t>L</w:t>
      </w:r>
      <w:r w:rsidRPr="002F1947">
        <w:rPr>
          <w:rFonts w:ascii="Verdana" w:hAnsi="Verdana" w:cs="Arial"/>
        </w:rPr>
        <w:t>egislador dentro del principio de configuración previó, los temas sancionatorios no pueden ser ejercidos por el comité que conoce, sino que atribuye dicha competencia a entes externos (Jueces laborales, Ministerio Público o Consejo Superior de la Judicatura, hoy comisión de disciplina judicial)</w:t>
      </w:r>
      <w:r w:rsidR="006F1245">
        <w:rPr>
          <w:rFonts w:ascii="Verdana" w:hAnsi="Verdana" w:cs="Arial"/>
        </w:rPr>
        <w:t>.</w:t>
      </w:r>
    </w:p>
    <w:p w14:paraId="14C0727A" w14:textId="77777777" w:rsidR="006F1245" w:rsidRDefault="006F1245" w:rsidP="002F1947">
      <w:pPr>
        <w:spacing w:after="0" w:line="240" w:lineRule="atLeast"/>
        <w:jc w:val="both"/>
        <w:rPr>
          <w:rFonts w:ascii="Verdana" w:hAnsi="Verdana" w:cs="Arial"/>
        </w:rPr>
      </w:pPr>
    </w:p>
    <w:p w14:paraId="37BFE19D" w14:textId="377ABC42" w:rsidR="002F1947" w:rsidRPr="002F1947" w:rsidRDefault="006F1245" w:rsidP="002F1947">
      <w:pPr>
        <w:spacing w:after="0" w:line="240" w:lineRule="atLeast"/>
        <w:jc w:val="both"/>
        <w:rPr>
          <w:rFonts w:ascii="Verdana" w:hAnsi="Verdana" w:cs="Arial"/>
        </w:rPr>
      </w:pPr>
      <w:r>
        <w:rPr>
          <w:rFonts w:ascii="Verdana" w:hAnsi="Verdana" w:cs="Arial"/>
        </w:rPr>
        <w:t xml:space="preserve">Por otra parte, y obedeciendo a la naturaleza de estos Comités, se reitera, sus obligaciones </w:t>
      </w:r>
      <w:r w:rsidR="002F1947" w:rsidRPr="002F1947">
        <w:rPr>
          <w:rFonts w:ascii="Verdana" w:hAnsi="Verdana" w:cs="Arial"/>
        </w:rPr>
        <w:t>principales se ven abocadas a la prevención y conocimiento de las situaciones de acoso laboral</w:t>
      </w:r>
      <w:r>
        <w:rPr>
          <w:rFonts w:ascii="Verdana" w:hAnsi="Verdana" w:cs="Arial"/>
        </w:rPr>
        <w:t>,</w:t>
      </w:r>
      <w:r w:rsidR="002F1947" w:rsidRPr="002F1947">
        <w:rPr>
          <w:rFonts w:ascii="Verdana" w:hAnsi="Verdana" w:cs="Arial"/>
        </w:rPr>
        <w:t xml:space="preserve"> en todas sus modalidades</w:t>
      </w:r>
      <w:r>
        <w:rPr>
          <w:rFonts w:ascii="Verdana" w:hAnsi="Verdana" w:cs="Arial"/>
        </w:rPr>
        <w:t>, bajo la postura de sobre quién recae el procedimiento, se insiste, quien ostenta vínculo laboral con el Ministerio</w:t>
      </w:r>
      <w:r w:rsidR="002F1947" w:rsidRPr="002F1947">
        <w:rPr>
          <w:rFonts w:ascii="Verdana" w:hAnsi="Verdana" w:cs="Arial"/>
        </w:rPr>
        <w:t>.</w:t>
      </w:r>
    </w:p>
    <w:p w14:paraId="573F1D20" w14:textId="77777777" w:rsidR="002F1947" w:rsidRDefault="002F1947" w:rsidP="002F1947">
      <w:pPr>
        <w:spacing w:after="0" w:line="240" w:lineRule="atLeast"/>
        <w:jc w:val="both"/>
        <w:rPr>
          <w:rFonts w:ascii="Verdana" w:hAnsi="Verdana" w:cs="Arial"/>
        </w:rPr>
      </w:pPr>
    </w:p>
    <w:p w14:paraId="135CFF10" w14:textId="69F092C2" w:rsidR="00FD6AF3" w:rsidRDefault="006F1245" w:rsidP="002F1947">
      <w:pPr>
        <w:spacing w:after="0" w:line="240" w:lineRule="atLeast"/>
        <w:jc w:val="both"/>
        <w:rPr>
          <w:rFonts w:ascii="Verdana" w:hAnsi="Verdana" w:cs="Arial"/>
        </w:rPr>
      </w:pPr>
      <w:r>
        <w:rPr>
          <w:rFonts w:ascii="Verdana" w:hAnsi="Verdana" w:cs="Arial"/>
        </w:rPr>
        <w:t>De otra parte, es necesario analizar la normatividad interna que rige el Comité</w:t>
      </w:r>
      <w:r w:rsidR="001A021C">
        <w:rPr>
          <w:rFonts w:ascii="Verdana" w:hAnsi="Verdana" w:cs="Arial"/>
        </w:rPr>
        <w:t xml:space="preserve">. Se tiene entonces que, </w:t>
      </w:r>
      <w:r w:rsidR="00FD6AF3">
        <w:rPr>
          <w:rFonts w:ascii="Verdana" w:hAnsi="Verdana" w:cs="Arial"/>
        </w:rPr>
        <w:t>la Resolución 0225 del tres (03) de marzo del 2025,</w:t>
      </w:r>
      <w:r w:rsidR="001A021C">
        <w:rPr>
          <w:rFonts w:ascii="Verdana" w:hAnsi="Verdana" w:cs="Arial"/>
        </w:rPr>
        <w:t xml:space="preserve"> </w:t>
      </w:r>
      <w:r w:rsidR="00FD6AF3">
        <w:rPr>
          <w:rFonts w:ascii="Verdana" w:hAnsi="Verdana" w:cs="Arial"/>
        </w:rPr>
        <w:t>actualiz</w:t>
      </w:r>
      <w:r w:rsidR="001A021C">
        <w:rPr>
          <w:rFonts w:ascii="Verdana" w:hAnsi="Verdana" w:cs="Arial"/>
        </w:rPr>
        <w:t>ó</w:t>
      </w:r>
      <w:r w:rsidR="00FD6AF3">
        <w:rPr>
          <w:rFonts w:ascii="Verdana" w:hAnsi="Verdana" w:cs="Arial"/>
        </w:rPr>
        <w:t xml:space="preserve"> el funcionamiento y conformación del Comité de Convivencia Laboral, al respecto el artículo segundo del acto administrativo </w:t>
      </w:r>
      <w:r w:rsidR="00FD6AF3" w:rsidRPr="00665104">
        <w:rPr>
          <w:rFonts w:ascii="Verdana" w:hAnsi="Verdana" w:cs="Arial"/>
          <w:b/>
          <w:bCs/>
        </w:rPr>
        <w:t xml:space="preserve">dispone que las disposiciones allí contenidas solo serán aplicables a los servidores públicos que conforman la planta de personal del Ministerio, </w:t>
      </w:r>
      <w:r w:rsidR="00FD6AF3" w:rsidRPr="00665104">
        <w:rPr>
          <w:rFonts w:ascii="Verdana" w:hAnsi="Verdana" w:cs="Arial"/>
          <w:b/>
          <w:bCs/>
          <w:u w:val="single"/>
        </w:rPr>
        <w:t>excluyendo taxativamente  a los contratistas</w:t>
      </w:r>
      <w:r w:rsidR="00FD6AF3">
        <w:rPr>
          <w:rFonts w:ascii="Verdana" w:hAnsi="Verdana" w:cs="Arial"/>
        </w:rPr>
        <w:t xml:space="preserve">, así mismo dentro de artículo 5 del mismo </w:t>
      </w:r>
      <w:r w:rsidR="00FD6AF3">
        <w:rPr>
          <w:rFonts w:ascii="Verdana" w:hAnsi="Verdana" w:cs="Arial"/>
        </w:rPr>
        <w:lastRenderedPageBreak/>
        <w:t>cuerpo, queda claro que el objetivo del comité se encuentra encaminado a la prevención y adopción de estrategias de tratamiento, reacción y prevención frente a las situaciones de condiciones laborales.</w:t>
      </w:r>
    </w:p>
    <w:p w14:paraId="6EE08E73" w14:textId="77777777" w:rsidR="00FD6AF3" w:rsidRDefault="00FD6AF3" w:rsidP="002F1947">
      <w:pPr>
        <w:spacing w:after="0" w:line="240" w:lineRule="atLeast"/>
        <w:jc w:val="both"/>
        <w:rPr>
          <w:rFonts w:ascii="Verdana" w:hAnsi="Verdana" w:cs="Arial"/>
        </w:rPr>
      </w:pPr>
    </w:p>
    <w:p w14:paraId="392CB1EB" w14:textId="024C96D6" w:rsidR="00FD6AF3" w:rsidRDefault="00FD6AF3" w:rsidP="002F1947">
      <w:pPr>
        <w:spacing w:after="0" w:line="240" w:lineRule="atLeast"/>
        <w:jc w:val="both"/>
        <w:rPr>
          <w:rFonts w:ascii="Verdana" w:hAnsi="Verdana" w:cs="Arial"/>
        </w:rPr>
      </w:pPr>
      <w:r>
        <w:rPr>
          <w:rFonts w:ascii="Verdana" w:hAnsi="Verdana" w:cs="Arial"/>
        </w:rPr>
        <w:t xml:space="preserve">Siendo el presente acto administrativo el último vigente sobre las funciones del comité, y donde de conformidad con el argumento que se ha venido abordando, en el entendido que no existen ni dentro del marco legal o interno administrativo facultades por parte del comité para pronunciarse en casos de contratistas, y mucho menos para asumir actuaciones disciplinarias de estos, hemos de recordar que conforme a lo dispuesto en el CPACA, </w:t>
      </w:r>
      <w:r w:rsidR="00CC6C2B">
        <w:rPr>
          <w:rFonts w:ascii="Verdana" w:hAnsi="Verdana" w:cs="Arial"/>
        </w:rPr>
        <w:t>la administración solo puede actuar conforme a las facultades que le confiere la norma, y en el presente caso, no se evidencia facultad al respecto.</w:t>
      </w:r>
    </w:p>
    <w:p w14:paraId="60EF9E9B" w14:textId="77777777" w:rsidR="00CC6C2B" w:rsidRDefault="00CC6C2B" w:rsidP="002F1947">
      <w:pPr>
        <w:spacing w:after="0" w:line="240" w:lineRule="atLeast"/>
        <w:jc w:val="both"/>
        <w:rPr>
          <w:rFonts w:ascii="Verdana" w:hAnsi="Verdana" w:cs="Arial"/>
        </w:rPr>
      </w:pPr>
    </w:p>
    <w:p w14:paraId="4664C593" w14:textId="55A92A81" w:rsidR="006F1245" w:rsidRDefault="00CC6C2B" w:rsidP="002F1947">
      <w:pPr>
        <w:spacing w:after="0" w:line="240" w:lineRule="atLeast"/>
        <w:jc w:val="both"/>
        <w:rPr>
          <w:rFonts w:ascii="Verdana" w:hAnsi="Verdana" w:cs="Arial"/>
        </w:rPr>
      </w:pPr>
      <w:r>
        <w:rPr>
          <w:rFonts w:ascii="Verdana" w:hAnsi="Verdana" w:cs="Arial"/>
        </w:rPr>
        <w:t>Finalmente, es menester resaltar la existencia de las resoluciones 1249 del 2025, Resolución 1449 del 2025, Resolución 1808 del 2025 y Resolución 0271 del 2026, en donde no se altera la finalidad previamente descrita, sino principalmente los sujetos que conforman el comité, conforme a los mandatos y periodicidad que demanda la norma.</w:t>
      </w:r>
    </w:p>
    <w:p w14:paraId="39D97702" w14:textId="77777777" w:rsidR="00665104" w:rsidRDefault="00665104" w:rsidP="002F1947">
      <w:pPr>
        <w:spacing w:after="0" w:line="240" w:lineRule="atLeast"/>
        <w:jc w:val="both"/>
        <w:rPr>
          <w:rFonts w:ascii="Verdana" w:hAnsi="Verdana" w:cs="Arial"/>
        </w:rPr>
      </w:pPr>
    </w:p>
    <w:p w14:paraId="3F43E881" w14:textId="77777777" w:rsidR="006F1245" w:rsidRPr="002F1947" w:rsidRDefault="006F1245" w:rsidP="002F1947">
      <w:pPr>
        <w:spacing w:after="0" w:line="240" w:lineRule="atLeast"/>
        <w:jc w:val="both"/>
        <w:rPr>
          <w:rFonts w:ascii="Verdana" w:hAnsi="Verdana" w:cs="Arial"/>
        </w:rPr>
      </w:pPr>
    </w:p>
    <w:p w14:paraId="651BE12A" w14:textId="4ECA2483" w:rsidR="00336478" w:rsidRPr="00336478" w:rsidRDefault="00336478" w:rsidP="002F1947">
      <w:pPr>
        <w:pStyle w:val="Prrafodelista"/>
        <w:numPr>
          <w:ilvl w:val="0"/>
          <w:numId w:val="3"/>
        </w:numPr>
        <w:spacing w:after="0" w:line="240" w:lineRule="atLeast"/>
        <w:jc w:val="both"/>
        <w:rPr>
          <w:rFonts w:ascii="Verdana" w:hAnsi="Verdana" w:cs="Arial"/>
        </w:rPr>
      </w:pPr>
      <w:r>
        <w:rPr>
          <w:rFonts w:ascii="Verdana" w:hAnsi="Verdana" w:cs="Arial"/>
          <w:b/>
          <w:bCs/>
        </w:rPr>
        <w:t>De las competencias de la Procuraduría General de la Nación.</w:t>
      </w:r>
    </w:p>
    <w:p w14:paraId="410E1740" w14:textId="77777777" w:rsidR="00336478" w:rsidRDefault="00336478" w:rsidP="00336478">
      <w:pPr>
        <w:spacing w:after="0" w:line="240" w:lineRule="atLeast"/>
        <w:jc w:val="both"/>
        <w:rPr>
          <w:rFonts w:ascii="Verdana" w:hAnsi="Verdana" w:cs="Arial"/>
        </w:rPr>
      </w:pPr>
    </w:p>
    <w:p w14:paraId="4D1BF40B" w14:textId="067CEE4F" w:rsidR="00336478" w:rsidRDefault="00665104" w:rsidP="00336478">
      <w:pPr>
        <w:spacing w:after="0" w:line="240" w:lineRule="atLeast"/>
        <w:jc w:val="both"/>
        <w:rPr>
          <w:rFonts w:ascii="Verdana" w:hAnsi="Verdana" w:cs="Arial"/>
        </w:rPr>
      </w:pPr>
      <w:r>
        <w:rPr>
          <w:rFonts w:ascii="Verdana" w:hAnsi="Verdana" w:cs="Arial"/>
        </w:rPr>
        <w:t>Ahora bien, r</w:t>
      </w:r>
      <w:r w:rsidR="00336478">
        <w:rPr>
          <w:rFonts w:ascii="Verdana" w:hAnsi="Verdana" w:cs="Arial"/>
        </w:rPr>
        <w:t>esulta necesario entrar a detallar</w:t>
      </w:r>
      <w:r>
        <w:rPr>
          <w:rFonts w:ascii="Verdana" w:hAnsi="Verdana" w:cs="Arial"/>
        </w:rPr>
        <w:t>,</w:t>
      </w:r>
      <w:r w:rsidR="00336478">
        <w:rPr>
          <w:rFonts w:ascii="Verdana" w:hAnsi="Verdana" w:cs="Arial"/>
        </w:rPr>
        <w:t xml:space="preserve"> conforme al marco normativo</w:t>
      </w:r>
      <w:r>
        <w:rPr>
          <w:rFonts w:ascii="Verdana" w:hAnsi="Verdana" w:cs="Arial"/>
        </w:rPr>
        <w:t>,</w:t>
      </w:r>
      <w:r w:rsidR="00336478">
        <w:rPr>
          <w:rFonts w:ascii="Verdana" w:hAnsi="Verdana" w:cs="Arial"/>
        </w:rPr>
        <w:t xml:space="preserve"> las funciones que le han sido encomendadas al </w:t>
      </w:r>
      <w:r>
        <w:rPr>
          <w:rFonts w:ascii="Verdana" w:hAnsi="Verdana" w:cs="Arial"/>
        </w:rPr>
        <w:t>M</w:t>
      </w:r>
      <w:r w:rsidR="00336478">
        <w:rPr>
          <w:rFonts w:ascii="Verdana" w:hAnsi="Verdana" w:cs="Arial"/>
        </w:rPr>
        <w:t xml:space="preserve">inisterio </w:t>
      </w:r>
      <w:r>
        <w:rPr>
          <w:rFonts w:ascii="Verdana" w:hAnsi="Verdana" w:cs="Arial"/>
        </w:rPr>
        <w:t>P</w:t>
      </w:r>
      <w:r w:rsidR="00336478">
        <w:rPr>
          <w:rFonts w:ascii="Verdana" w:hAnsi="Verdana" w:cs="Arial"/>
        </w:rPr>
        <w:t>úblico, así las cosas, sea lo primero señalar lo dispuesto en el artículo 118 de la Constitución Política de Colombia, cuerpo dentro del cual se dispone lo siguiente:</w:t>
      </w:r>
    </w:p>
    <w:p w14:paraId="13EDFE1B" w14:textId="77777777" w:rsidR="00336478" w:rsidRDefault="00336478" w:rsidP="00336478">
      <w:pPr>
        <w:spacing w:after="0" w:line="240" w:lineRule="atLeast"/>
        <w:jc w:val="both"/>
        <w:rPr>
          <w:rFonts w:ascii="Verdana" w:hAnsi="Verdana" w:cs="Arial"/>
        </w:rPr>
      </w:pPr>
    </w:p>
    <w:p w14:paraId="290EFAE1" w14:textId="039B14AF" w:rsidR="00336478" w:rsidRPr="00336478" w:rsidRDefault="00336478" w:rsidP="00336478">
      <w:pPr>
        <w:spacing w:after="0" w:line="240" w:lineRule="atLeast"/>
        <w:ind w:left="708"/>
        <w:jc w:val="both"/>
        <w:rPr>
          <w:rFonts w:ascii="Verdana" w:hAnsi="Verdana" w:cs="Arial"/>
          <w:sz w:val="20"/>
          <w:szCs w:val="20"/>
        </w:rPr>
      </w:pPr>
      <w:r>
        <w:rPr>
          <w:rFonts w:ascii="Verdana" w:hAnsi="Verdana" w:cs="Arial"/>
          <w:b/>
          <w:bCs/>
          <w:i/>
          <w:iCs/>
          <w:sz w:val="20"/>
          <w:szCs w:val="20"/>
        </w:rPr>
        <w:t>“</w:t>
      </w:r>
      <w:r w:rsidRPr="00336478">
        <w:rPr>
          <w:rFonts w:ascii="Verdana" w:hAnsi="Verdana" w:cs="Arial"/>
          <w:b/>
          <w:bCs/>
          <w:i/>
          <w:iCs/>
          <w:sz w:val="20"/>
          <w:szCs w:val="20"/>
        </w:rPr>
        <w:t>Artículo 118.</w:t>
      </w:r>
      <w:r w:rsidRPr="00336478">
        <w:rPr>
          <w:rFonts w:ascii="Verdana" w:hAnsi="Verdana" w:cs="Arial"/>
          <w:i/>
          <w:iCs/>
          <w:sz w:val="20"/>
          <w:szCs w:val="20"/>
        </w:rPr>
        <w:t xml:space="preserve"> El Ministerio Público será ejercido por el Procurador General de la Nación, por el Defensor del Pueblo, por los procuradores delegados y los agentes del ministerio público, ante las autoridades jurisdiccionales, por los personeros municipales y por los demás funcionarios que determine la ley. Al Ministerio Público corresponde la guarda y promoción de los derechos humanos, la protección del interés público y </w:t>
      </w:r>
      <w:r w:rsidRPr="00336478">
        <w:rPr>
          <w:rFonts w:ascii="Verdana" w:hAnsi="Verdana" w:cs="Arial"/>
          <w:b/>
          <w:bCs/>
          <w:i/>
          <w:iCs/>
          <w:sz w:val="20"/>
          <w:szCs w:val="20"/>
          <w:u w:val="single"/>
        </w:rPr>
        <w:t>la vigilancia de la conducta oficial de quienes desempeñan funciones públicas</w:t>
      </w:r>
      <w:r>
        <w:rPr>
          <w:rFonts w:ascii="Verdana" w:hAnsi="Verdana" w:cs="Arial"/>
          <w:i/>
          <w:iCs/>
          <w:sz w:val="20"/>
          <w:szCs w:val="20"/>
        </w:rPr>
        <w:t xml:space="preserve">” </w:t>
      </w:r>
      <w:r>
        <w:rPr>
          <w:rFonts w:ascii="Verdana" w:hAnsi="Verdana" w:cs="Arial"/>
          <w:sz w:val="20"/>
          <w:szCs w:val="20"/>
        </w:rPr>
        <w:t>(Subrayado y negrilla fuera de texto)</w:t>
      </w:r>
    </w:p>
    <w:p w14:paraId="3EBB5292" w14:textId="77777777" w:rsidR="00336478" w:rsidRPr="00336478" w:rsidRDefault="00336478" w:rsidP="00336478">
      <w:pPr>
        <w:spacing w:after="0" w:line="240" w:lineRule="atLeast"/>
        <w:jc w:val="both"/>
        <w:rPr>
          <w:rFonts w:ascii="Verdana" w:hAnsi="Verdana" w:cs="Arial"/>
        </w:rPr>
      </w:pPr>
      <w:r w:rsidRPr="00336478">
        <w:rPr>
          <w:rFonts w:ascii="Verdana" w:hAnsi="Verdana" w:cs="Arial"/>
        </w:rPr>
        <w:t>  </w:t>
      </w:r>
    </w:p>
    <w:p w14:paraId="49624DC2" w14:textId="770192B1" w:rsidR="00336478" w:rsidRDefault="00336478" w:rsidP="00336478">
      <w:pPr>
        <w:spacing w:after="0" w:line="240" w:lineRule="atLeast"/>
        <w:jc w:val="both"/>
        <w:rPr>
          <w:rFonts w:ascii="Verdana" w:hAnsi="Verdana" w:cs="Arial"/>
        </w:rPr>
      </w:pPr>
      <w:r>
        <w:rPr>
          <w:rFonts w:ascii="Verdana" w:hAnsi="Verdana" w:cs="Arial"/>
        </w:rPr>
        <w:t>Lo anterior, debe ser leído a la luz de lo dispuesto en el Decreto Ley 262 del 2000, por medio del cual se define la estructura y se definen funciones de la Procuraduría General de la Nación, al respecto, resulta indispensable resaltar que dentro de la entidad en cuestión existen las Delegadas disciplinarias para instrucción y juzgamientos quienes son responsables de adelantar los tramites disciplinarios para los temas objeto de la Ley Disciplinaria.</w:t>
      </w:r>
    </w:p>
    <w:p w14:paraId="325075F6" w14:textId="77777777" w:rsidR="00336478" w:rsidRDefault="00336478" w:rsidP="00336478">
      <w:pPr>
        <w:spacing w:after="0" w:line="240" w:lineRule="atLeast"/>
        <w:jc w:val="both"/>
        <w:rPr>
          <w:rFonts w:ascii="Verdana" w:hAnsi="Verdana" w:cs="Arial"/>
        </w:rPr>
      </w:pPr>
    </w:p>
    <w:p w14:paraId="0FE3BA8B" w14:textId="58551F96" w:rsidR="00336478" w:rsidRDefault="00336478" w:rsidP="00336478">
      <w:pPr>
        <w:spacing w:after="0" w:line="240" w:lineRule="atLeast"/>
        <w:jc w:val="both"/>
        <w:rPr>
          <w:rFonts w:ascii="Verdana" w:hAnsi="Verdana" w:cs="Arial"/>
        </w:rPr>
      </w:pPr>
      <w:r>
        <w:rPr>
          <w:rFonts w:ascii="Verdana" w:hAnsi="Verdana" w:cs="Arial"/>
        </w:rPr>
        <w:t>Frente a ello, resulta necesario analizar los sujetos que son objeto de acción disciplinaria, al respecto el Código General Disciplinario resalta lo siguiente.</w:t>
      </w:r>
    </w:p>
    <w:p w14:paraId="0BA62C75" w14:textId="77777777" w:rsidR="00336478" w:rsidRDefault="00336478" w:rsidP="00336478">
      <w:pPr>
        <w:spacing w:after="0" w:line="240" w:lineRule="atLeast"/>
        <w:jc w:val="both"/>
        <w:rPr>
          <w:rFonts w:ascii="Verdana" w:hAnsi="Verdana" w:cs="Arial"/>
        </w:rPr>
      </w:pPr>
    </w:p>
    <w:p w14:paraId="09ADF58A" w14:textId="77777777" w:rsidR="00753AAC" w:rsidRPr="00665104" w:rsidRDefault="00753AAC" w:rsidP="00753AAC">
      <w:pPr>
        <w:spacing w:after="0" w:line="240" w:lineRule="atLeast"/>
        <w:ind w:left="708"/>
        <w:jc w:val="both"/>
        <w:rPr>
          <w:rFonts w:ascii="Verdana" w:hAnsi="Verdana"/>
          <w:i/>
          <w:iCs/>
          <w:sz w:val="20"/>
          <w:szCs w:val="20"/>
        </w:rPr>
      </w:pPr>
      <w:r w:rsidRPr="00665104">
        <w:rPr>
          <w:rFonts w:ascii="Verdana" w:hAnsi="Verdana"/>
          <w:i/>
          <w:iCs/>
          <w:sz w:val="20"/>
          <w:szCs w:val="20"/>
        </w:rPr>
        <w:t xml:space="preserve">“Artículo 25. Destinatarios de la ley disciplinaria. Son destinatarios de la ley disciplinaria los servidores públicos, aunque se encuentren retirados del servicio y </w:t>
      </w:r>
      <w:r w:rsidRPr="00665104">
        <w:rPr>
          <w:rFonts w:ascii="Verdana" w:hAnsi="Verdana"/>
          <w:b/>
          <w:bCs/>
          <w:i/>
          <w:iCs/>
          <w:sz w:val="20"/>
          <w:szCs w:val="20"/>
          <w:u w:val="single"/>
        </w:rPr>
        <w:t>los particulares contemplados en esta ley.</w:t>
      </w:r>
    </w:p>
    <w:p w14:paraId="71B1641B" w14:textId="77777777" w:rsidR="00753AAC" w:rsidRPr="00665104" w:rsidRDefault="00753AAC" w:rsidP="00753AAC">
      <w:pPr>
        <w:spacing w:after="0" w:line="240" w:lineRule="atLeast"/>
        <w:ind w:left="708"/>
        <w:jc w:val="both"/>
        <w:rPr>
          <w:rFonts w:ascii="Verdana" w:hAnsi="Verdana"/>
          <w:i/>
          <w:iCs/>
          <w:sz w:val="20"/>
          <w:szCs w:val="20"/>
        </w:rPr>
      </w:pPr>
    </w:p>
    <w:p w14:paraId="3D5A49C2" w14:textId="77777777" w:rsidR="00753AAC" w:rsidRPr="00665104" w:rsidRDefault="00753AAC" w:rsidP="00753AAC">
      <w:pPr>
        <w:spacing w:after="0" w:line="240" w:lineRule="atLeast"/>
        <w:ind w:left="708"/>
        <w:jc w:val="both"/>
        <w:rPr>
          <w:rFonts w:ascii="Verdana" w:hAnsi="Verdana"/>
          <w:i/>
          <w:iCs/>
          <w:sz w:val="20"/>
          <w:szCs w:val="20"/>
        </w:rPr>
      </w:pPr>
      <w:r w:rsidRPr="00665104">
        <w:rPr>
          <w:rFonts w:ascii="Verdana" w:hAnsi="Verdana"/>
          <w:i/>
          <w:iCs/>
          <w:sz w:val="20"/>
          <w:szCs w:val="20"/>
        </w:rPr>
        <w:t>(…)</w:t>
      </w:r>
    </w:p>
    <w:p w14:paraId="4BCC6B52" w14:textId="77777777" w:rsidR="00753AAC" w:rsidRPr="00665104" w:rsidRDefault="00753AAC" w:rsidP="00753AAC">
      <w:pPr>
        <w:spacing w:after="0" w:line="240" w:lineRule="atLeast"/>
        <w:jc w:val="both"/>
        <w:rPr>
          <w:rFonts w:ascii="Verdana" w:hAnsi="Verdana"/>
          <w:i/>
          <w:iCs/>
        </w:rPr>
      </w:pPr>
    </w:p>
    <w:p w14:paraId="7C3E0C71" w14:textId="77777777" w:rsidR="00753AAC" w:rsidRPr="00665104" w:rsidRDefault="00753AAC" w:rsidP="00753AAC">
      <w:pPr>
        <w:spacing w:after="0" w:line="240" w:lineRule="atLeast"/>
        <w:ind w:left="708"/>
        <w:jc w:val="both"/>
        <w:rPr>
          <w:rFonts w:ascii="Verdana" w:hAnsi="Verdana"/>
          <w:i/>
          <w:iCs/>
          <w:sz w:val="20"/>
          <w:szCs w:val="20"/>
        </w:rPr>
      </w:pPr>
      <w:r w:rsidRPr="00665104">
        <w:rPr>
          <w:rFonts w:ascii="Verdana" w:hAnsi="Verdana"/>
          <w:i/>
          <w:iCs/>
          <w:sz w:val="20"/>
          <w:szCs w:val="20"/>
        </w:rPr>
        <w:t xml:space="preserve">Artículo 70. Sujetos disciplinables. El presente régimen se aplica a los particulares que ejerzan funciones públicas de manera permanente o transitoria; que administren recursos públicos; que cumplan labores de interventoría o supervisión en los contratos estatales y a los auxiliares de la justicia. </w:t>
      </w:r>
    </w:p>
    <w:p w14:paraId="73703B37" w14:textId="77777777" w:rsidR="00753AAC" w:rsidRPr="00665104" w:rsidRDefault="00753AAC" w:rsidP="00753AAC">
      <w:pPr>
        <w:spacing w:after="0" w:line="240" w:lineRule="atLeast"/>
        <w:jc w:val="both"/>
        <w:rPr>
          <w:rFonts w:ascii="Verdana" w:hAnsi="Verdana"/>
          <w:i/>
          <w:iCs/>
          <w:sz w:val="20"/>
          <w:szCs w:val="20"/>
        </w:rPr>
      </w:pPr>
    </w:p>
    <w:p w14:paraId="339CAA09" w14:textId="77777777" w:rsidR="00753AAC" w:rsidRPr="00665104" w:rsidRDefault="00753AAC" w:rsidP="00753AAC">
      <w:pPr>
        <w:spacing w:after="0" w:line="240" w:lineRule="atLeast"/>
        <w:ind w:left="708"/>
        <w:jc w:val="both"/>
        <w:rPr>
          <w:rFonts w:ascii="Verdana" w:hAnsi="Verdana"/>
          <w:i/>
          <w:iCs/>
          <w:sz w:val="20"/>
          <w:szCs w:val="20"/>
        </w:rPr>
      </w:pPr>
      <w:r w:rsidRPr="00665104">
        <w:rPr>
          <w:rFonts w:ascii="Verdana" w:hAnsi="Verdana"/>
          <w:i/>
          <w:iCs/>
          <w:sz w:val="20"/>
          <w:szCs w:val="20"/>
        </w:rPr>
        <w:t xml:space="preserve">Los auxiliares de la justicia serán disciplinables conforme a este Código, sin perjuicio del poder correctivo del juez ante cuyo despacho intervengan. </w:t>
      </w:r>
    </w:p>
    <w:p w14:paraId="1C33FB41" w14:textId="77777777" w:rsidR="00753AAC" w:rsidRPr="00665104" w:rsidRDefault="00753AAC" w:rsidP="00753AAC">
      <w:pPr>
        <w:spacing w:after="0" w:line="240" w:lineRule="atLeast"/>
        <w:jc w:val="both"/>
        <w:rPr>
          <w:rFonts w:ascii="Verdana" w:hAnsi="Verdana"/>
          <w:i/>
          <w:iCs/>
          <w:sz w:val="20"/>
          <w:szCs w:val="20"/>
        </w:rPr>
      </w:pPr>
    </w:p>
    <w:p w14:paraId="113ABA3E" w14:textId="03F40827" w:rsidR="00753AAC" w:rsidRPr="00665104" w:rsidRDefault="00753AAC" w:rsidP="00753AAC">
      <w:pPr>
        <w:spacing w:after="0" w:line="240" w:lineRule="atLeast"/>
        <w:ind w:left="708"/>
        <w:jc w:val="both"/>
        <w:rPr>
          <w:rFonts w:ascii="Verdana" w:hAnsi="Verdana"/>
          <w:i/>
          <w:iCs/>
          <w:sz w:val="20"/>
          <w:szCs w:val="20"/>
        </w:rPr>
      </w:pPr>
      <w:r w:rsidRPr="00665104">
        <w:rPr>
          <w:rFonts w:ascii="Verdana" w:hAnsi="Verdana"/>
          <w:b/>
          <w:bCs/>
          <w:i/>
          <w:iCs/>
          <w:sz w:val="20"/>
          <w:szCs w:val="20"/>
          <w:u w:val="single"/>
        </w:rPr>
        <w:t>Se entiende que ejerce función pública aquel particular que, por disposición legal, acto administrativo, convenio o contrato, desarrolle o realice prerrogativas exclusivas de los órganos del Estado.</w:t>
      </w:r>
      <w:r w:rsidRPr="00665104">
        <w:rPr>
          <w:rFonts w:ascii="Verdana" w:hAnsi="Verdana"/>
          <w:i/>
          <w:iCs/>
          <w:sz w:val="20"/>
          <w:szCs w:val="20"/>
        </w:rPr>
        <w:t xml:space="preserve"> No serán disciplinables aquellos particulares que presten servicios públicos, salvo que en ejercicio de dichas actividades desempeñen funciones públicas, evento en el cual resultarán destinatarios de las normas disciplinarias.” (Subrayado y negrilla fuera de texto)</w:t>
      </w:r>
    </w:p>
    <w:p w14:paraId="6D42DB68" w14:textId="77777777" w:rsidR="00753AAC" w:rsidRDefault="00753AAC" w:rsidP="00753AAC">
      <w:pPr>
        <w:spacing w:after="0" w:line="240" w:lineRule="atLeast"/>
        <w:ind w:left="708"/>
        <w:jc w:val="both"/>
        <w:rPr>
          <w:rFonts w:ascii="Verdana" w:hAnsi="Verdana"/>
          <w:sz w:val="20"/>
          <w:szCs w:val="20"/>
        </w:rPr>
      </w:pPr>
    </w:p>
    <w:p w14:paraId="0FB27559" w14:textId="426B0A10" w:rsidR="00753AAC" w:rsidRDefault="00753AAC" w:rsidP="00753AAC">
      <w:pPr>
        <w:spacing w:after="0" w:line="240" w:lineRule="atLeast"/>
        <w:jc w:val="both"/>
        <w:rPr>
          <w:rFonts w:ascii="Verdana" w:hAnsi="Verdana"/>
        </w:rPr>
      </w:pPr>
      <w:r>
        <w:rPr>
          <w:rFonts w:ascii="Verdana" w:hAnsi="Verdana"/>
        </w:rPr>
        <w:t>De los anteriores extractos es necesario precisar lo siguiente, primero, conforme al marco normativo disciplinario</w:t>
      </w:r>
      <w:r w:rsidR="00665104">
        <w:rPr>
          <w:rFonts w:ascii="Verdana" w:hAnsi="Verdana"/>
        </w:rPr>
        <w:t>,</w:t>
      </w:r>
      <w:r>
        <w:rPr>
          <w:rFonts w:ascii="Verdana" w:hAnsi="Verdana"/>
        </w:rPr>
        <w:t xml:space="preserve"> los particulares </w:t>
      </w:r>
      <w:r w:rsidR="00665104">
        <w:rPr>
          <w:rFonts w:ascii="Verdana" w:hAnsi="Verdana"/>
        </w:rPr>
        <w:t xml:space="preserve">pueden ser </w:t>
      </w:r>
      <w:r>
        <w:rPr>
          <w:rFonts w:ascii="Verdana" w:hAnsi="Verdana"/>
        </w:rPr>
        <w:t>objeto de actuación disciplinaria por parte de la Procuraduría, segundo</w:t>
      </w:r>
      <w:r w:rsidR="00665104">
        <w:rPr>
          <w:rFonts w:ascii="Verdana" w:hAnsi="Verdana"/>
        </w:rPr>
        <w:t>,</w:t>
      </w:r>
      <w:r>
        <w:rPr>
          <w:rFonts w:ascii="Verdana" w:hAnsi="Verdana"/>
        </w:rPr>
        <w:t xml:space="preserve"> que la misma norma dispone, que cuanto los particulares mediante contrato o convenio se encuentre</w:t>
      </w:r>
      <w:r w:rsidR="00665104">
        <w:rPr>
          <w:rFonts w:ascii="Verdana" w:hAnsi="Verdana"/>
        </w:rPr>
        <w:t>n</w:t>
      </w:r>
      <w:r>
        <w:rPr>
          <w:rFonts w:ascii="Verdana" w:hAnsi="Verdana"/>
        </w:rPr>
        <w:t xml:space="preserve"> cumpliendo funciones de un órgano del estado y por consiguiente ejerciendo una función pública</w:t>
      </w:r>
      <w:r w:rsidR="00665104">
        <w:rPr>
          <w:rFonts w:ascii="Verdana" w:hAnsi="Verdana"/>
        </w:rPr>
        <w:t>, son susceptibles del conocimiento de sus actuaciones por parte del Ministerio Público</w:t>
      </w:r>
      <w:r>
        <w:rPr>
          <w:rFonts w:ascii="Verdana" w:hAnsi="Verdana"/>
        </w:rPr>
        <w:t>.</w:t>
      </w:r>
    </w:p>
    <w:p w14:paraId="6CE7B515" w14:textId="77777777" w:rsidR="00753AAC" w:rsidRDefault="00753AAC" w:rsidP="00753AAC">
      <w:pPr>
        <w:spacing w:after="0" w:line="240" w:lineRule="atLeast"/>
        <w:jc w:val="both"/>
        <w:rPr>
          <w:rFonts w:ascii="Verdana" w:hAnsi="Verdana"/>
        </w:rPr>
      </w:pPr>
    </w:p>
    <w:p w14:paraId="71AEFB5D" w14:textId="39BEC6CD" w:rsidR="00753AAC" w:rsidRDefault="00753AAC" w:rsidP="00753AAC">
      <w:pPr>
        <w:spacing w:after="0" w:line="240" w:lineRule="atLeast"/>
        <w:jc w:val="both"/>
        <w:rPr>
          <w:rFonts w:ascii="Verdana" w:hAnsi="Verdana"/>
        </w:rPr>
      </w:pPr>
      <w:r>
        <w:rPr>
          <w:rFonts w:ascii="Verdana" w:hAnsi="Verdana"/>
        </w:rPr>
        <w:t>Respecto a este punto</w:t>
      </w:r>
      <w:r w:rsidR="00665104">
        <w:rPr>
          <w:rFonts w:ascii="Verdana" w:hAnsi="Verdana"/>
        </w:rPr>
        <w:t>,</w:t>
      </w:r>
      <w:r>
        <w:rPr>
          <w:rFonts w:ascii="Verdana" w:hAnsi="Verdana"/>
        </w:rPr>
        <w:t xml:space="preserve"> se enfatiza que los contratistas en cuestión</w:t>
      </w:r>
      <w:r w:rsidR="00665104">
        <w:rPr>
          <w:rFonts w:ascii="Verdana" w:hAnsi="Verdana"/>
        </w:rPr>
        <w:t>,</w:t>
      </w:r>
      <w:r>
        <w:rPr>
          <w:rFonts w:ascii="Verdana" w:hAnsi="Verdana"/>
        </w:rPr>
        <w:t xml:space="preserve"> están cumpliendo con actividades propias de la finalidad del</w:t>
      </w:r>
      <w:r w:rsidR="00665104">
        <w:rPr>
          <w:rFonts w:ascii="Verdana" w:hAnsi="Verdana"/>
        </w:rPr>
        <w:t xml:space="preserve"> Ministerio, entendida ésta como</w:t>
      </w:r>
      <w:r>
        <w:rPr>
          <w:rFonts w:ascii="Verdana" w:hAnsi="Verdana"/>
        </w:rPr>
        <w:t xml:space="preserve"> Ent</w:t>
      </w:r>
      <w:r w:rsidR="00665104">
        <w:rPr>
          <w:rFonts w:ascii="Verdana" w:hAnsi="Verdana"/>
        </w:rPr>
        <w:t>idad</w:t>
      </w:r>
      <w:r>
        <w:rPr>
          <w:rFonts w:ascii="Verdana" w:hAnsi="Verdana"/>
        </w:rPr>
        <w:t xml:space="preserve"> Estatal</w:t>
      </w:r>
      <w:r w:rsidR="00665104">
        <w:rPr>
          <w:rFonts w:ascii="Verdana" w:hAnsi="Verdana"/>
        </w:rPr>
        <w:t>. E</w:t>
      </w:r>
      <w:r>
        <w:rPr>
          <w:rFonts w:ascii="Verdana" w:hAnsi="Verdana"/>
        </w:rPr>
        <w:t>n consecuencia</w:t>
      </w:r>
      <w:r w:rsidR="00665104">
        <w:rPr>
          <w:rFonts w:ascii="Verdana" w:hAnsi="Verdana"/>
        </w:rPr>
        <w:t>,</w:t>
      </w:r>
      <w:r>
        <w:rPr>
          <w:rFonts w:ascii="Verdana" w:hAnsi="Verdana"/>
        </w:rPr>
        <w:t xml:space="preserve"> son objeto de</w:t>
      </w:r>
      <w:r w:rsidR="00665104">
        <w:rPr>
          <w:rFonts w:ascii="Verdana" w:hAnsi="Verdana"/>
        </w:rPr>
        <w:t xml:space="preserve"> conocimiento por parte de la Procuraduría, s</w:t>
      </w:r>
      <w:r>
        <w:rPr>
          <w:rFonts w:ascii="Verdana" w:hAnsi="Verdana"/>
        </w:rPr>
        <w:t xml:space="preserve">us </w:t>
      </w:r>
      <w:r w:rsidR="00665104">
        <w:rPr>
          <w:rFonts w:ascii="Verdana" w:hAnsi="Verdana"/>
        </w:rPr>
        <w:t>responsabilidades por acción y/u omisión, y</w:t>
      </w:r>
      <w:r>
        <w:rPr>
          <w:rFonts w:ascii="Verdana" w:hAnsi="Verdana"/>
        </w:rPr>
        <w:t xml:space="preserve"> adicional a ello, se debe leer conforme a lo dispuesto en el artículo tercero del código general disciplinario, el cual dispone la existencia del poder preferente de la Procuraduría General de la Nación en materia disciplinaria.</w:t>
      </w:r>
    </w:p>
    <w:p w14:paraId="418DD233" w14:textId="77777777" w:rsidR="00753AAC" w:rsidRDefault="00753AAC" w:rsidP="00753AAC">
      <w:pPr>
        <w:spacing w:after="0" w:line="240" w:lineRule="atLeast"/>
        <w:jc w:val="both"/>
        <w:rPr>
          <w:rFonts w:ascii="Verdana" w:hAnsi="Verdana"/>
        </w:rPr>
      </w:pPr>
    </w:p>
    <w:p w14:paraId="70FB77B6" w14:textId="4B72D5DD" w:rsidR="00753AAC" w:rsidRPr="00665104" w:rsidRDefault="00665104" w:rsidP="00753AAC">
      <w:pPr>
        <w:spacing w:after="0" w:line="240" w:lineRule="atLeast"/>
        <w:jc w:val="both"/>
        <w:rPr>
          <w:rFonts w:ascii="Verdana" w:hAnsi="Verdana"/>
        </w:rPr>
      </w:pPr>
      <w:r>
        <w:rPr>
          <w:rFonts w:ascii="Verdana" w:hAnsi="Verdana"/>
        </w:rPr>
        <w:t>Así las cosas, se resalta que, e</w:t>
      </w:r>
      <w:r w:rsidR="00753AAC" w:rsidRPr="00753AAC">
        <w:rPr>
          <w:rFonts w:ascii="Verdana" w:hAnsi="Verdana"/>
        </w:rPr>
        <w:t xml:space="preserve">l particular </w:t>
      </w:r>
      <w:r w:rsidRPr="00753AAC">
        <w:rPr>
          <w:rFonts w:ascii="Verdana" w:hAnsi="Verdana"/>
        </w:rPr>
        <w:t xml:space="preserve">disciplinable </w:t>
      </w:r>
      <w:r>
        <w:rPr>
          <w:rFonts w:ascii="Verdana" w:hAnsi="Verdana"/>
        </w:rPr>
        <w:t xml:space="preserve">(léase contratista de prestación de servicios) lo </w:t>
      </w:r>
      <w:r w:rsidR="00753AAC" w:rsidRPr="00753AAC">
        <w:rPr>
          <w:rFonts w:ascii="Verdana" w:hAnsi="Verdana"/>
        </w:rPr>
        <w:t>será exclusivamente por la Procuraduría General de la Nación, cualquiera que sea la forma de vinculación</w:t>
      </w:r>
      <w:r>
        <w:rPr>
          <w:rFonts w:ascii="Verdana" w:hAnsi="Verdana"/>
        </w:rPr>
        <w:t xml:space="preserve">, precisando que, </w:t>
      </w:r>
      <w:r>
        <w:rPr>
          <w:rFonts w:ascii="Verdana" w:hAnsi="Verdana"/>
          <w:b/>
          <w:bCs/>
        </w:rPr>
        <w:t>no todo acto que conozca el Comité goza de tener el ejercicio disciplinario</w:t>
      </w:r>
      <w:r>
        <w:rPr>
          <w:rFonts w:ascii="Verdana" w:hAnsi="Verdana"/>
        </w:rPr>
        <w:t>, lo cual se abordó en acápites anteriores, puesto que, la función de sanción disciplinaria, sea claro, no recae en el COCOLA.</w:t>
      </w:r>
    </w:p>
    <w:p w14:paraId="7A2C63A5" w14:textId="77777777" w:rsidR="00753AAC" w:rsidRPr="00753AAC" w:rsidRDefault="00753AAC" w:rsidP="00753AAC">
      <w:pPr>
        <w:spacing w:after="0" w:line="240" w:lineRule="atLeast"/>
        <w:jc w:val="both"/>
        <w:rPr>
          <w:rFonts w:ascii="Verdana" w:hAnsi="Verdana"/>
        </w:rPr>
      </w:pPr>
    </w:p>
    <w:p w14:paraId="40E70BAB" w14:textId="7FF6D3D1" w:rsidR="00753AAC" w:rsidRDefault="00753AAC" w:rsidP="00753AAC">
      <w:pPr>
        <w:spacing w:after="0" w:line="240" w:lineRule="atLeast"/>
        <w:jc w:val="both"/>
        <w:rPr>
          <w:rFonts w:ascii="Verdana" w:hAnsi="Verdana"/>
        </w:rPr>
      </w:pPr>
      <w:r w:rsidRPr="00753AAC">
        <w:rPr>
          <w:rFonts w:ascii="Verdana" w:hAnsi="Verdana"/>
        </w:rPr>
        <w:lastRenderedPageBreak/>
        <w:t xml:space="preserve">Esto significa que, a diferencia de los servidores públicos </w:t>
      </w:r>
      <w:r w:rsidR="00665104">
        <w:rPr>
          <w:rFonts w:ascii="Verdana" w:hAnsi="Verdana"/>
        </w:rPr>
        <w:t>y funcionarios del Ministerio</w:t>
      </w:r>
      <w:r w:rsidR="00FC0A3B">
        <w:rPr>
          <w:rFonts w:ascii="Verdana" w:hAnsi="Verdana"/>
        </w:rPr>
        <w:t xml:space="preserve">, </w:t>
      </w:r>
      <w:r w:rsidRPr="00753AAC">
        <w:rPr>
          <w:rFonts w:ascii="Verdana" w:hAnsi="Verdana"/>
        </w:rPr>
        <w:t xml:space="preserve">quienes </w:t>
      </w:r>
      <w:r w:rsidR="00FC0A3B">
        <w:rPr>
          <w:rFonts w:ascii="Verdana" w:hAnsi="Verdana"/>
        </w:rPr>
        <w:t xml:space="preserve">concurren ante la </w:t>
      </w:r>
      <w:r w:rsidRPr="00753AAC">
        <w:rPr>
          <w:rFonts w:ascii="Verdana" w:hAnsi="Verdana"/>
        </w:rPr>
        <w:t xml:space="preserve">Oficina de Control Interno Disciplinario en </w:t>
      </w:r>
      <w:r w:rsidR="00FC0A3B">
        <w:rPr>
          <w:rFonts w:ascii="Verdana" w:hAnsi="Verdana"/>
        </w:rPr>
        <w:t>la E</w:t>
      </w:r>
      <w:r w:rsidRPr="00753AAC">
        <w:rPr>
          <w:rFonts w:ascii="Verdana" w:hAnsi="Verdana"/>
        </w:rPr>
        <w:t>ntidad</w:t>
      </w:r>
      <w:r w:rsidR="00FC0A3B">
        <w:rPr>
          <w:rFonts w:ascii="Verdana" w:hAnsi="Verdana"/>
        </w:rPr>
        <w:t xml:space="preserve"> ante alguna falta, no ocurre lo mismo con los Contratista, puesto que, esta cartera ministerial </w:t>
      </w:r>
      <w:r w:rsidRPr="00753AAC">
        <w:rPr>
          <w:rFonts w:ascii="Verdana" w:hAnsi="Verdana"/>
        </w:rPr>
        <w:t>no tiene competencia disciplinaria sobre sus propios contratistas</w:t>
      </w:r>
      <w:r w:rsidR="00FC0A3B">
        <w:rPr>
          <w:rFonts w:ascii="Verdana" w:hAnsi="Verdana"/>
        </w:rPr>
        <w:t>, como antes se detalló.</w:t>
      </w:r>
    </w:p>
    <w:p w14:paraId="6B018E8A" w14:textId="77777777" w:rsidR="00753AAC" w:rsidRDefault="00753AAC" w:rsidP="00753AAC">
      <w:pPr>
        <w:spacing w:after="0" w:line="240" w:lineRule="atLeast"/>
        <w:jc w:val="both"/>
        <w:rPr>
          <w:rFonts w:ascii="Verdana" w:hAnsi="Verdana"/>
        </w:rPr>
      </w:pPr>
    </w:p>
    <w:p w14:paraId="5545DF99" w14:textId="292BA6E9" w:rsidR="00753AAC" w:rsidRPr="00753AAC" w:rsidRDefault="00FC0A3B" w:rsidP="00753AAC">
      <w:pPr>
        <w:spacing w:after="0" w:line="240" w:lineRule="atLeast"/>
        <w:jc w:val="both"/>
        <w:rPr>
          <w:rFonts w:ascii="Verdana" w:hAnsi="Verdana"/>
        </w:rPr>
      </w:pPr>
      <w:r>
        <w:rPr>
          <w:rFonts w:ascii="Verdana" w:hAnsi="Verdana"/>
        </w:rPr>
        <w:t>Visto lo antes resaltado, cabe concluir que, s</w:t>
      </w:r>
      <w:r w:rsidR="00753AAC" w:rsidRPr="00753AAC">
        <w:rPr>
          <w:rFonts w:ascii="Verdana" w:hAnsi="Verdana"/>
        </w:rPr>
        <w:t xml:space="preserve">i una </w:t>
      </w:r>
      <w:r>
        <w:rPr>
          <w:rFonts w:ascii="Verdana" w:hAnsi="Verdana"/>
        </w:rPr>
        <w:t>E</w:t>
      </w:r>
      <w:r w:rsidR="00753AAC" w:rsidRPr="00753AAC">
        <w:rPr>
          <w:rFonts w:ascii="Verdana" w:hAnsi="Verdana"/>
        </w:rPr>
        <w:t xml:space="preserve">ntidad </w:t>
      </w:r>
      <w:r>
        <w:rPr>
          <w:rFonts w:ascii="Verdana" w:hAnsi="Verdana"/>
        </w:rPr>
        <w:t xml:space="preserve">Pública </w:t>
      </w:r>
      <w:r w:rsidR="00753AAC" w:rsidRPr="00753AAC">
        <w:rPr>
          <w:rFonts w:ascii="Verdana" w:hAnsi="Verdana"/>
        </w:rPr>
        <w:t>advierte una posible falta disciplinaria de un</w:t>
      </w:r>
      <w:r>
        <w:rPr>
          <w:rFonts w:ascii="Verdana" w:hAnsi="Verdana"/>
        </w:rPr>
        <w:t>a persona natural como</w:t>
      </w:r>
      <w:r w:rsidR="00753AAC" w:rsidRPr="00753AAC">
        <w:rPr>
          <w:rFonts w:ascii="Verdana" w:hAnsi="Verdana"/>
        </w:rPr>
        <w:t xml:space="preserve"> </w:t>
      </w:r>
      <w:r>
        <w:rPr>
          <w:rFonts w:ascii="Verdana" w:hAnsi="Verdana"/>
        </w:rPr>
        <w:t>C</w:t>
      </w:r>
      <w:r w:rsidR="00753AAC" w:rsidRPr="00753AAC">
        <w:rPr>
          <w:rFonts w:ascii="Verdana" w:hAnsi="Verdana"/>
        </w:rPr>
        <w:t xml:space="preserve">ontratista </w:t>
      </w:r>
      <w:r>
        <w:rPr>
          <w:rFonts w:ascii="Verdana" w:hAnsi="Verdana"/>
        </w:rPr>
        <w:t>de prestación de servicios</w:t>
      </w:r>
      <w:r w:rsidR="00753AAC" w:rsidRPr="00753AAC">
        <w:rPr>
          <w:rFonts w:ascii="Verdana" w:hAnsi="Verdana"/>
        </w:rPr>
        <w:t>, debe compilar las pruebas y remitir obligatoriamente la queja a la P</w:t>
      </w:r>
      <w:r w:rsidR="00753AAC">
        <w:rPr>
          <w:rFonts w:ascii="Verdana" w:hAnsi="Verdana"/>
        </w:rPr>
        <w:t>rocuraduría General de la Nación</w:t>
      </w:r>
      <w:r>
        <w:rPr>
          <w:rFonts w:ascii="Verdana" w:hAnsi="Verdana"/>
        </w:rPr>
        <w:t>, como hasta el momento, lo ha efectuado este Ministerio, de allí que, se reitera proseguir con dicha gestión, precisando a la Procuraduría lo aquí manifestado.</w:t>
      </w:r>
    </w:p>
    <w:p w14:paraId="18D915E3" w14:textId="77777777" w:rsidR="00336478" w:rsidRDefault="00336478" w:rsidP="00336478">
      <w:pPr>
        <w:spacing w:after="0" w:line="240" w:lineRule="atLeast"/>
        <w:jc w:val="both"/>
        <w:rPr>
          <w:rFonts w:ascii="Verdana" w:hAnsi="Verdana" w:cs="Arial"/>
        </w:rPr>
      </w:pPr>
    </w:p>
    <w:p w14:paraId="68856CC0" w14:textId="77777777" w:rsidR="00665104" w:rsidRPr="00336478" w:rsidRDefault="00665104" w:rsidP="00336478">
      <w:pPr>
        <w:spacing w:after="0" w:line="240" w:lineRule="atLeast"/>
        <w:jc w:val="both"/>
        <w:rPr>
          <w:rFonts w:ascii="Verdana" w:hAnsi="Verdana" w:cs="Arial"/>
        </w:rPr>
      </w:pPr>
    </w:p>
    <w:p w14:paraId="277BC16B" w14:textId="4CB724D6" w:rsidR="006F1245" w:rsidRPr="00336478" w:rsidRDefault="002F1947" w:rsidP="006F1245">
      <w:pPr>
        <w:pStyle w:val="Prrafodelista"/>
        <w:numPr>
          <w:ilvl w:val="0"/>
          <w:numId w:val="3"/>
        </w:numPr>
        <w:spacing w:after="0" w:line="240" w:lineRule="atLeast"/>
        <w:jc w:val="both"/>
        <w:rPr>
          <w:rFonts w:ascii="Verdana" w:hAnsi="Verdana" w:cs="Arial"/>
        </w:rPr>
      </w:pPr>
      <w:r w:rsidRPr="002F1947">
        <w:rPr>
          <w:rFonts w:ascii="Verdana" w:hAnsi="Verdana" w:cs="Arial"/>
          <w:b/>
          <w:bCs/>
        </w:rPr>
        <w:t>De la situación en concreto</w:t>
      </w:r>
    </w:p>
    <w:p w14:paraId="719EF558" w14:textId="77777777" w:rsidR="00336478" w:rsidRPr="00336478" w:rsidRDefault="00336478" w:rsidP="00336478">
      <w:pPr>
        <w:pStyle w:val="Prrafodelista"/>
        <w:spacing w:after="0" w:line="240" w:lineRule="atLeast"/>
        <w:jc w:val="both"/>
        <w:rPr>
          <w:rFonts w:ascii="Verdana" w:hAnsi="Verdana" w:cs="Arial"/>
        </w:rPr>
      </w:pPr>
    </w:p>
    <w:p w14:paraId="4AD13ED8" w14:textId="76206210"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Con respecto a las situaciones que </w:t>
      </w:r>
      <w:r w:rsidR="006F1245">
        <w:rPr>
          <w:rFonts w:ascii="Verdana" w:hAnsi="Verdana" w:cs="Arial"/>
        </w:rPr>
        <w:t>nos ocupan</w:t>
      </w:r>
      <w:r w:rsidRPr="002F1947">
        <w:rPr>
          <w:rFonts w:ascii="Verdana" w:hAnsi="Verdana" w:cs="Arial"/>
        </w:rPr>
        <w:t xml:space="preserve">, sea lo primero señalar que esta </w:t>
      </w:r>
      <w:r w:rsidR="006F1245">
        <w:rPr>
          <w:rFonts w:ascii="Verdana" w:hAnsi="Verdana" w:cs="Arial"/>
        </w:rPr>
        <w:t>E</w:t>
      </w:r>
      <w:r w:rsidRPr="002F1947">
        <w:rPr>
          <w:rFonts w:ascii="Verdana" w:hAnsi="Verdana" w:cs="Arial"/>
        </w:rPr>
        <w:t xml:space="preserve">ntidad remitió a la Procuraduría General de la Nación, </w:t>
      </w:r>
      <w:r w:rsidR="00FC0A3B">
        <w:rPr>
          <w:rFonts w:ascii="Verdana" w:hAnsi="Verdana" w:cs="Arial"/>
        </w:rPr>
        <w:t xml:space="preserve">algunos </w:t>
      </w:r>
      <w:r w:rsidRPr="002F1947">
        <w:rPr>
          <w:rFonts w:ascii="Verdana" w:hAnsi="Verdana" w:cs="Arial"/>
        </w:rPr>
        <w:t>casos en los que participa</w:t>
      </w:r>
      <w:r w:rsidR="00FC0A3B">
        <w:rPr>
          <w:rFonts w:ascii="Verdana" w:hAnsi="Verdana" w:cs="Arial"/>
        </w:rPr>
        <w:t>ban</w:t>
      </w:r>
      <w:r w:rsidRPr="002F1947">
        <w:rPr>
          <w:rFonts w:ascii="Verdana" w:hAnsi="Verdana" w:cs="Arial"/>
        </w:rPr>
        <w:t xml:space="preserve"> </w:t>
      </w:r>
      <w:r w:rsidR="00FC0A3B">
        <w:rPr>
          <w:rFonts w:ascii="Verdana" w:hAnsi="Verdana" w:cs="Arial"/>
        </w:rPr>
        <w:t xml:space="preserve">ciertos </w:t>
      </w:r>
      <w:r w:rsidR="00A9531E">
        <w:rPr>
          <w:rFonts w:ascii="Verdana" w:hAnsi="Verdana" w:cs="Arial"/>
        </w:rPr>
        <w:t>C</w:t>
      </w:r>
      <w:r w:rsidRPr="002F1947">
        <w:rPr>
          <w:rFonts w:ascii="Verdana" w:hAnsi="Verdana" w:cs="Arial"/>
        </w:rPr>
        <w:t xml:space="preserve">ontratistas </w:t>
      </w:r>
      <w:r w:rsidR="00A9531E">
        <w:rPr>
          <w:rFonts w:ascii="Verdana" w:hAnsi="Verdana" w:cs="Arial"/>
        </w:rPr>
        <w:t xml:space="preserve">de prestación de servicios, </w:t>
      </w:r>
      <w:r w:rsidRPr="002F1947">
        <w:rPr>
          <w:rFonts w:ascii="Verdana" w:hAnsi="Verdana" w:cs="Arial"/>
        </w:rPr>
        <w:t xml:space="preserve">sin embargo, </w:t>
      </w:r>
      <w:r w:rsidR="00A9531E">
        <w:rPr>
          <w:rFonts w:ascii="Verdana" w:hAnsi="Verdana" w:cs="Arial"/>
        </w:rPr>
        <w:t xml:space="preserve">en algunos de ellos, </w:t>
      </w:r>
      <w:r w:rsidRPr="002F1947">
        <w:rPr>
          <w:rFonts w:ascii="Verdana" w:hAnsi="Verdana" w:cs="Arial"/>
        </w:rPr>
        <w:t xml:space="preserve">el </w:t>
      </w:r>
      <w:r w:rsidR="00A9531E">
        <w:rPr>
          <w:rFonts w:ascii="Verdana" w:hAnsi="Verdana" w:cs="Arial"/>
        </w:rPr>
        <w:t>M</w:t>
      </w:r>
      <w:r w:rsidRPr="002F1947">
        <w:rPr>
          <w:rFonts w:ascii="Verdana" w:hAnsi="Verdana" w:cs="Arial"/>
        </w:rPr>
        <w:t xml:space="preserve">inisterio </w:t>
      </w:r>
      <w:r w:rsidR="00A9531E">
        <w:rPr>
          <w:rFonts w:ascii="Verdana" w:hAnsi="Verdana" w:cs="Arial"/>
        </w:rPr>
        <w:t>P</w:t>
      </w:r>
      <w:r w:rsidRPr="002F1947">
        <w:rPr>
          <w:rFonts w:ascii="Verdana" w:hAnsi="Verdana" w:cs="Arial"/>
        </w:rPr>
        <w:t xml:space="preserve">úblico manifestó que </w:t>
      </w:r>
      <w:r w:rsidR="00FC0A3B">
        <w:rPr>
          <w:rFonts w:ascii="Verdana" w:hAnsi="Verdana" w:cs="Arial"/>
        </w:rPr>
        <w:t xml:space="preserve">éste </w:t>
      </w:r>
      <w:r w:rsidRPr="002F1947">
        <w:rPr>
          <w:rFonts w:ascii="Verdana" w:hAnsi="Verdana" w:cs="Arial"/>
        </w:rPr>
        <w:t>carecía de competencia para adelantar las respectivas administraciones.</w:t>
      </w:r>
    </w:p>
    <w:p w14:paraId="5864AEF2" w14:textId="77777777" w:rsidR="002F1947" w:rsidRPr="002F1947" w:rsidRDefault="002F1947" w:rsidP="002F1947">
      <w:pPr>
        <w:spacing w:after="0" w:line="240" w:lineRule="atLeast"/>
        <w:jc w:val="both"/>
        <w:rPr>
          <w:rFonts w:ascii="Verdana" w:hAnsi="Verdana" w:cs="Arial"/>
        </w:rPr>
      </w:pPr>
    </w:p>
    <w:p w14:paraId="299868E2"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Respecto al punto en cuestión y teniendo de presente que los casos que involucran contratistas son, los que se proceden a detallar a continuación:</w:t>
      </w:r>
    </w:p>
    <w:p w14:paraId="56FC8050" w14:textId="77777777" w:rsidR="002F1947" w:rsidRPr="002F1947" w:rsidRDefault="002F1947" w:rsidP="002F1947">
      <w:pPr>
        <w:spacing w:after="0" w:line="240" w:lineRule="atLeast"/>
        <w:jc w:val="both"/>
        <w:rPr>
          <w:rFonts w:ascii="Verdana" w:hAnsi="Verdana" w:cs="Arial"/>
        </w:rPr>
      </w:pPr>
    </w:p>
    <w:tbl>
      <w:tblPr>
        <w:tblW w:w="8020" w:type="dxa"/>
        <w:jc w:val="center"/>
        <w:tblCellMar>
          <w:left w:w="70" w:type="dxa"/>
          <w:right w:w="70" w:type="dxa"/>
        </w:tblCellMar>
        <w:tblLook w:val="04A0" w:firstRow="1" w:lastRow="0" w:firstColumn="1" w:lastColumn="0" w:noHBand="0" w:noVBand="1"/>
      </w:tblPr>
      <w:tblGrid>
        <w:gridCol w:w="4359"/>
        <w:gridCol w:w="3515"/>
        <w:gridCol w:w="146"/>
      </w:tblGrid>
      <w:tr w:rsidR="002F1947" w:rsidRPr="00A9531E" w14:paraId="70F34BA9" w14:textId="77777777" w:rsidTr="00A9531E">
        <w:trPr>
          <w:gridAfter w:val="1"/>
          <w:wAfter w:w="146" w:type="dxa"/>
          <w:trHeight w:val="480"/>
          <w:jc w:val="center"/>
        </w:trPr>
        <w:tc>
          <w:tcPr>
            <w:tcW w:w="4359" w:type="dxa"/>
            <w:vMerge w:val="restart"/>
            <w:tcBorders>
              <w:top w:val="single" w:sz="8" w:space="0" w:color="auto"/>
              <w:left w:val="single" w:sz="4" w:space="0" w:color="auto"/>
              <w:bottom w:val="single" w:sz="8" w:space="0" w:color="000000"/>
              <w:right w:val="single" w:sz="4" w:space="0" w:color="auto"/>
            </w:tcBorders>
            <w:shd w:val="clear" w:color="auto" w:fill="D9F2D0" w:themeFill="accent6" w:themeFillTint="33"/>
            <w:vAlign w:val="center"/>
            <w:hideMark/>
          </w:tcPr>
          <w:p w14:paraId="463C9D26" w14:textId="77777777" w:rsidR="00A9531E" w:rsidRDefault="002F1947" w:rsidP="00A9531E">
            <w:pPr>
              <w:spacing w:after="0" w:line="240" w:lineRule="atLeast"/>
              <w:jc w:val="center"/>
              <w:rPr>
                <w:rFonts w:ascii="Verdana" w:hAnsi="Verdana"/>
                <w:b/>
                <w:bCs/>
                <w:color w:val="000000"/>
                <w:sz w:val="20"/>
                <w:szCs w:val="20"/>
              </w:rPr>
            </w:pPr>
            <w:r w:rsidRPr="00A9531E">
              <w:rPr>
                <w:rFonts w:ascii="Verdana" w:hAnsi="Verdana"/>
                <w:b/>
                <w:bCs/>
                <w:color w:val="000000"/>
                <w:sz w:val="20"/>
                <w:szCs w:val="20"/>
              </w:rPr>
              <w:t xml:space="preserve">Accionante </w:t>
            </w:r>
          </w:p>
          <w:p w14:paraId="63E0B1A6" w14:textId="02AD1CF5" w:rsidR="002F1947" w:rsidRPr="00A9531E" w:rsidRDefault="002F1947" w:rsidP="00A9531E">
            <w:pPr>
              <w:spacing w:after="0" w:line="240" w:lineRule="atLeast"/>
              <w:jc w:val="center"/>
              <w:rPr>
                <w:rFonts w:ascii="Verdana" w:hAnsi="Verdana"/>
                <w:b/>
                <w:bCs/>
                <w:color w:val="000000"/>
                <w:sz w:val="20"/>
                <w:szCs w:val="20"/>
              </w:rPr>
            </w:pPr>
            <w:r w:rsidRPr="00A9531E">
              <w:rPr>
                <w:rFonts w:ascii="Verdana" w:hAnsi="Verdana"/>
                <w:b/>
                <w:bCs/>
                <w:color w:val="000000"/>
                <w:sz w:val="20"/>
                <w:szCs w:val="20"/>
              </w:rPr>
              <w:t>(Persona que formula la queja)</w:t>
            </w:r>
          </w:p>
        </w:tc>
        <w:tc>
          <w:tcPr>
            <w:tcW w:w="3515" w:type="dxa"/>
            <w:vMerge w:val="restart"/>
            <w:tcBorders>
              <w:top w:val="single" w:sz="8" w:space="0" w:color="auto"/>
              <w:left w:val="single" w:sz="4" w:space="0" w:color="auto"/>
              <w:bottom w:val="single" w:sz="8" w:space="0" w:color="000000"/>
              <w:right w:val="single" w:sz="4" w:space="0" w:color="auto"/>
            </w:tcBorders>
            <w:shd w:val="clear" w:color="auto" w:fill="D9F2D0" w:themeFill="accent6" w:themeFillTint="33"/>
            <w:vAlign w:val="center"/>
            <w:hideMark/>
          </w:tcPr>
          <w:p w14:paraId="39BF69B9" w14:textId="77777777" w:rsidR="00A9531E" w:rsidRDefault="002F1947" w:rsidP="00A9531E">
            <w:pPr>
              <w:spacing w:after="0" w:line="240" w:lineRule="atLeast"/>
              <w:jc w:val="center"/>
              <w:rPr>
                <w:rFonts w:ascii="Verdana" w:hAnsi="Verdana"/>
                <w:b/>
                <w:bCs/>
                <w:color w:val="000000"/>
                <w:sz w:val="20"/>
                <w:szCs w:val="20"/>
              </w:rPr>
            </w:pPr>
            <w:r w:rsidRPr="00A9531E">
              <w:rPr>
                <w:rFonts w:ascii="Verdana" w:hAnsi="Verdana"/>
                <w:b/>
                <w:bCs/>
                <w:color w:val="000000"/>
                <w:sz w:val="20"/>
                <w:szCs w:val="20"/>
              </w:rPr>
              <w:t xml:space="preserve">Accionados </w:t>
            </w:r>
          </w:p>
          <w:p w14:paraId="3E0C17A1" w14:textId="1E6592DA" w:rsidR="002F1947" w:rsidRPr="00A9531E" w:rsidRDefault="002F1947" w:rsidP="00A9531E">
            <w:pPr>
              <w:spacing w:after="0" w:line="240" w:lineRule="atLeast"/>
              <w:jc w:val="center"/>
              <w:rPr>
                <w:rFonts w:ascii="Verdana" w:hAnsi="Verdana"/>
                <w:b/>
                <w:bCs/>
                <w:color w:val="000000"/>
                <w:sz w:val="20"/>
                <w:szCs w:val="20"/>
              </w:rPr>
            </w:pPr>
            <w:r w:rsidRPr="00A9531E">
              <w:rPr>
                <w:rFonts w:ascii="Verdana" w:hAnsi="Verdana"/>
                <w:b/>
                <w:bCs/>
                <w:color w:val="000000"/>
                <w:sz w:val="20"/>
                <w:szCs w:val="20"/>
              </w:rPr>
              <w:t>(Personas a quienes se acusa de la presunta situación)</w:t>
            </w:r>
          </w:p>
        </w:tc>
      </w:tr>
      <w:tr w:rsidR="002F1947" w:rsidRPr="00A9531E" w14:paraId="0A0BA792" w14:textId="77777777" w:rsidTr="00A9531E">
        <w:trPr>
          <w:trHeight w:val="53"/>
          <w:jc w:val="center"/>
        </w:trPr>
        <w:tc>
          <w:tcPr>
            <w:tcW w:w="4359" w:type="dxa"/>
            <w:vMerge/>
            <w:tcBorders>
              <w:top w:val="single" w:sz="8" w:space="0" w:color="auto"/>
              <w:left w:val="single" w:sz="4" w:space="0" w:color="auto"/>
              <w:bottom w:val="single" w:sz="8" w:space="0" w:color="000000"/>
              <w:right w:val="single" w:sz="4" w:space="0" w:color="auto"/>
            </w:tcBorders>
            <w:vAlign w:val="center"/>
            <w:hideMark/>
          </w:tcPr>
          <w:p w14:paraId="40AA79DF" w14:textId="77777777" w:rsidR="002F1947" w:rsidRPr="00A9531E" w:rsidRDefault="002F1947" w:rsidP="002F1947">
            <w:pPr>
              <w:spacing w:after="0" w:line="240" w:lineRule="atLeast"/>
              <w:rPr>
                <w:rFonts w:ascii="Verdana" w:hAnsi="Verdana"/>
                <w:color w:val="000000"/>
                <w:sz w:val="20"/>
                <w:szCs w:val="20"/>
              </w:rPr>
            </w:pPr>
          </w:p>
        </w:tc>
        <w:tc>
          <w:tcPr>
            <w:tcW w:w="3515" w:type="dxa"/>
            <w:vMerge/>
            <w:tcBorders>
              <w:top w:val="single" w:sz="8" w:space="0" w:color="auto"/>
              <w:left w:val="single" w:sz="4" w:space="0" w:color="auto"/>
              <w:bottom w:val="single" w:sz="8" w:space="0" w:color="000000"/>
              <w:right w:val="single" w:sz="4" w:space="0" w:color="auto"/>
            </w:tcBorders>
            <w:vAlign w:val="center"/>
            <w:hideMark/>
          </w:tcPr>
          <w:p w14:paraId="67123401" w14:textId="77777777" w:rsidR="002F1947" w:rsidRPr="00A9531E" w:rsidRDefault="002F1947" w:rsidP="002F1947">
            <w:pPr>
              <w:spacing w:after="0" w:line="240" w:lineRule="atLeast"/>
              <w:rPr>
                <w:rFonts w:ascii="Verdana" w:hAnsi="Verdana"/>
                <w:b/>
                <w:bCs/>
                <w:color w:val="000000"/>
                <w:sz w:val="20"/>
                <w:szCs w:val="20"/>
              </w:rPr>
            </w:pPr>
          </w:p>
        </w:tc>
        <w:tc>
          <w:tcPr>
            <w:tcW w:w="146" w:type="dxa"/>
            <w:tcBorders>
              <w:top w:val="nil"/>
              <w:left w:val="nil"/>
              <w:bottom w:val="nil"/>
              <w:right w:val="nil"/>
            </w:tcBorders>
            <w:noWrap/>
            <w:vAlign w:val="bottom"/>
            <w:hideMark/>
          </w:tcPr>
          <w:p w14:paraId="4061FBF4" w14:textId="77777777" w:rsidR="002F1947" w:rsidRPr="00A9531E" w:rsidRDefault="002F1947" w:rsidP="002F1947">
            <w:pPr>
              <w:spacing w:after="0" w:line="240" w:lineRule="atLeast"/>
              <w:jc w:val="center"/>
              <w:rPr>
                <w:rFonts w:ascii="Verdana" w:hAnsi="Verdana"/>
                <w:b/>
                <w:bCs/>
                <w:color w:val="000000"/>
                <w:sz w:val="20"/>
                <w:szCs w:val="20"/>
              </w:rPr>
            </w:pPr>
          </w:p>
        </w:tc>
      </w:tr>
      <w:tr w:rsidR="002F1947" w:rsidRPr="00A9531E" w14:paraId="518E225B" w14:textId="77777777" w:rsidTr="00A9531E">
        <w:trPr>
          <w:trHeight w:val="315"/>
          <w:jc w:val="center"/>
        </w:trPr>
        <w:tc>
          <w:tcPr>
            <w:tcW w:w="4359" w:type="dxa"/>
            <w:tcBorders>
              <w:top w:val="nil"/>
              <w:left w:val="single" w:sz="4" w:space="0" w:color="auto"/>
              <w:bottom w:val="single" w:sz="4" w:space="0" w:color="auto"/>
              <w:right w:val="single" w:sz="4" w:space="0" w:color="auto"/>
            </w:tcBorders>
            <w:vAlign w:val="center"/>
            <w:hideMark/>
          </w:tcPr>
          <w:p w14:paraId="7C283D0A"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 xml:space="preserve">Vannesa Esther Castillo Mosquera </w:t>
            </w:r>
            <w:r w:rsidRPr="00A9531E">
              <w:rPr>
                <w:rFonts w:ascii="Verdana" w:hAnsi="Verdana"/>
                <w:b/>
                <w:bCs/>
                <w:color w:val="000000"/>
                <w:sz w:val="20"/>
                <w:szCs w:val="20"/>
              </w:rPr>
              <w:t>(contratista)</w:t>
            </w:r>
          </w:p>
        </w:tc>
        <w:tc>
          <w:tcPr>
            <w:tcW w:w="3515" w:type="dxa"/>
            <w:tcBorders>
              <w:top w:val="nil"/>
              <w:left w:val="nil"/>
              <w:bottom w:val="single" w:sz="4" w:space="0" w:color="auto"/>
              <w:right w:val="single" w:sz="4" w:space="0" w:color="auto"/>
            </w:tcBorders>
            <w:vAlign w:val="center"/>
            <w:hideMark/>
          </w:tcPr>
          <w:p w14:paraId="2EBAA0E5"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Ángela María Parra Rivera</w:t>
            </w:r>
          </w:p>
        </w:tc>
        <w:tc>
          <w:tcPr>
            <w:tcW w:w="146" w:type="dxa"/>
            <w:vAlign w:val="center"/>
            <w:hideMark/>
          </w:tcPr>
          <w:p w14:paraId="48BB3933" w14:textId="77777777" w:rsidR="002F1947" w:rsidRPr="00A9531E" w:rsidRDefault="002F1947" w:rsidP="002F1947">
            <w:pPr>
              <w:spacing w:after="0" w:line="240" w:lineRule="atLeast"/>
              <w:rPr>
                <w:rFonts w:ascii="Verdana" w:hAnsi="Verdana"/>
                <w:sz w:val="20"/>
                <w:szCs w:val="20"/>
              </w:rPr>
            </w:pPr>
          </w:p>
        </w:tc>
      </w:tr>
      <w:tr w:rsidR="002F1947" w:rsidRPr="00A9531E" w14:paraId="763817AD" w14:textId="77777777" w:rsidTr="00A9531E">
        <w:trPr>
          <w:trHeight w:val="390"/>
          <w:jc w:val="center"/>
        </w:trPr>
        <w:tc>
          <w:tcPr>
            <w:tcW w:w="4359" w:type="dxa"/>
            <w:tcBorders>
              <w:top w:val="nil"/>
              <w:left w:val="single" w:sz="4" w:space="0" w:color="auto"/>
              <w:bottom w:val="single" w:sz="4" w:space="0" w:color="auto"/>
              <w:right w:val="single" w:sz="4" w:space="0" w:color="auto"/>
            </w:tcBorders>
            <w:vAlign w:val="center"/>
            <w:hideMark/>
          </w:tcPr>
          <w:p w14:paraId="54C8EC2D"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 xml:space="preserve">Mónica Rocío Pinzón Vanegas </w:t>
            </w:r>
            <w:r w:rsidRPr="00A9531E">
              <w:rPr>
                <w:rFonts w:ascii="Verdana" w:hAnsi="Verdana"/>
                <w:b/>
                <w:bCs/>
                <w:color w:val="000000"/>
                <w:sz w:val="20"/>
                <w:szCs w:val="20"/>
              </w:rPr>
              <w:t>(contratista)</w:t>
            </w:r>
          </w:p>
        </w:tc>
        <w:tc>
          <w:tcPr>
            <w:tcW w:w="3515" w:type="dxa"/>
            <w:tcBorders>
              <w:top w:val="nil"/>
              <w:left w:val="nil"/>
              <w:bottom w:val="single" w:sz="4" w:space="0" w:color="auto"/>
              <w:right w:val="single" w:sz="4" w:space="0" w:color="auto"/>
            </w:tcBorders>
            <w:vAlign w:val="center"/>
            <w:hideMark/>
          </w:tcPr>
          <w:p w14:paraId="3B196280"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 xml:space="preserve">Nayive Chaparro Sierra </w:t>
            </w:r>
          </w:p>
        </w:tc>
        <w:tc>
          <w:tcPr>
            <w:tcW w:w="146" w:type="dxa"/>
            <w:vAlign w:val="center"/>
            <w:hideMark/>
          </w:tcPr>
          <w:p w14:paraId="57E48E68" w14:textId="77777777" w:rsidR="002F1947" w:rsidRPr="00A9531E" w:rsidRDefault="002F1947" w:rsidP="002F1947">
            <w:pPr>
              <w:spacing w:after="0" w:line="240" w:lineRule="atLeast"/>
              <w:rPr>
                <w:rFonts w:ascii="Verdana" w:hAnsi="Verdana"/>
                <w:sz w:val="20"/>
                <w:szCs w:val="20"/>
              </w:rPr>
            </w:pPr>
          </w:p>
        </w:tc>
      </w:tr>
      <w:tr w:rsidR="002F1947" w:rsidRPr="00A9531E" w14:paraId="45650853" w14:textId="77777777" w:rsidTr="00A9531E">
        <w:trPr>
          <w:trHeight w:val="510"/>
          <w:jc w:val="center"/>
        </w:trPr>
        <w:tc>
          <w:tcPr>
            <w:tcW w:w="4359" w:type="dxa"/>
            <w:tcBorders>
              <w:top w:val="nil"/>
              <w:left w:val="single" w:sz="4" w:space="0" w:color="auto"/>
              <w:bottom w:val="single" w:sz="4" w:space="0" w:color="auto"/>
              <w:right w:val="single" w:sz="4" w:space="0" w:color="auto"/>
            </w:tcBorders>
            <w:vAlign w:val="center"/>
            <w:hideMark/>
          </w:tcPr>
          <w:p w14:paraId="60F13744"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Luis Alberto Guerra Vargas</w:t>
            </w:r>
          </w:p>
        </w:tc>
        <w:tc>
          <w:tcPr>
            <w:tcW w:w="3515" w:type="dxa"/>
            <w:tcBorders>
              <w:top w:val="nil"/>
              <w:left w:val="nil"/>
              <w:bottom w:val="single" w:sz="4" w:space="0" w:color="auto"/>
              <w:right w:val="single" w:sz="4" w:space="0" w:color="auto"/>
            </w:tcBorders>
            <w:vAlign w:val="center"/>
            <w:hideMark/>
          </w:tcPr>
          <w:p w14:paraId="20E20971"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Dana Lorena Delgado Álvarez</w:t>
            </w:r>
          </w:p>
        </w:tc>
        <w:tc>
          <w:tcPr>
            <w:tcW w:w="146" w:type="dxa"/>
            <w:vAlign w:val="center"/>
            <w:hideMark/>
          </w:tcPr>
          <w:p w14:paraId="1A90F072" w14:textId="77777777" w:rsidR="002F1947" w:rsidRPr="00A9531E" w:rsidRDefault="002F1947" w:rsidP="002F1947">
            <w:pPr>
              <w:spacing w:after="0" w:line="240" w:lineRule="atLeast"/>
              <w:rPr>
                <w:rFonts w:ascii="Verdana" w:hAnsi="Verdana"/>
                <w:sz w:val="20"/>
                <w:szCs w:val="20"/>
              </w:rPr>
            </w:pPr>
          </w:p>
        </w:tc>
      </w:tr>
      <w:tr w:rsidR="002F1947" w:rsidRPr="00A9531E" w14:paraId="2BD48ADA" w14:textId="77777777" w:rsidTr="00A9531E">
        <w:trPr>
          <w:trHeight w:val="510"/>
          <w:jc w:val="center"/>
        </w:trPr>
        <w:tc>
          <w:tcPr>
            <w:tcW w:w="4359" w:type="dxa"/>
            <w:tcBorders>
              <w:top w:val="nil"/>
              <w:left w:val="single" w:sz="4" w:space="0" w:color="auto"/>
              <w:bottom w:val="single" w:sz="4" w:space="0" w:color="auto"/>
              <w:right w:val="single" w:sz="4" w:space="0" w:color="auto"/>
            </w:tcBorders>
            <w:vAlign w:val="center"/>
            <w:hideMark/>
          </w:tcPr>
          <w:p w14:paraId="4FFD39DC"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 xml:space="preserve"> Manuel Castro Ballesteros</w:t>
            </w:r>
            <w:r w:rsidRPr="00A9531E">
              <w:rPr>
                <w:rFonts w:ascii="Verdana" w:hAnsi="Verdana"/>
                <w:b/>
                <w:bCs/>
                <w:color w:val="000000"/>
                <w:sz w:val="20"/>
                <w:szCs w:val="20"/>
              </w:rPr>
              <w:t xml:space="preserve"> (PGN allegó a COCOLA)</w:t>
            </w:r>
          </w:p>
        </w:tc>
        <w:tc>
          <w:tcPr>
            <w:tcW w:w="3515" w:type="dxa"/>
            <w:tcBorders>
              <w:top w:val="nil"/>
              <w:left w:val="nil"/>
              <w:bottom w:val="single" w:sz="4" w:space="0" w:color="auto"/>
              <w:right w:val="single" w:sz="4" w:space="0" w:color="auto"/>
            </w:tcBorders>
            <w:vAlign w:val="center"/>
            <w:hideMark/>
          </w:tcPr>
          <w:p w14:paraId="40A1815E"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 xml:space="preserve">Javier </w:t>
            </w:r>
            <w:proofErr w:type="spellStart"/>
            <w:r w:rsidRPr="00A9531E">
              <w:rPr>
                <w:rFonts w:ascii="Verdana" w:hAnsi="Verdana"/>
                <w:color w:val="000000"/>
                <w:sz w:val="20"/>
                <w:szCs w:val="20"/>
              </w:rPr>
              <w:t>Gutierrez</w:t>
            </w:r>
            <w:proofErr w:type="spellEnd"/>
            <w:r w:rsidRPr="00A9531E">
              <w:rPr>
                <w:rFonts w:ascii="Verdana" w:hAnsi="Verdana"/>
                <w:color w:val="000000"/>
                <w:sz w:val="20"/>
                <w:szCs w:val="20"/>
              </w:rPr>
              <w:t xml:space="preserve"> Cortes</w:t>
            </w:r>
          </w:p>
        </w:tc>
        <w:tc>
          <w:tcPr>
            <w:tcW w:w="146" w:type="dxa"/>
            <w:vAlign w:val="center"/>
            <w:hideMark/>
          </w:tcPr>
          <w:p w14:paraId="0EECC1D4" w14:textId="77777777" w:rsidR="002F1947" w:rsidRPr="00A9531E" w:rsidRDefault="002F1947" w:rsidP="002F1947">
            <w:pPr>
              <w:spacing w:after="0" w:line="240" w:lineRule="atLeast"/>
              <w:rPr>
                <w:rFonts w:ascii="Verdana" w:hAnsi="Verdana"/>
                <w:sz w:val="20"/>
                <w:szCs w:val="20"/>
              </w:rPr>
            </w:pPr>
          </w:p>
        </w:tc>
      </w:tr>
      <w:tr w:rsidR="002F1947" w:rsidRPr="00A9531E" w14:paraId="0290962C" w14:textId="77777777" w:rsidTr="00A9531E">
        <w:trPr>
          <w:trHeight w:val="660"/>
          <w:jc w:val="center"/>
        </w:trPr>
        <w:tc>
          <w:tcPr>
            <w:tcW w:w="4359" w:type="dxa"/>
            <w:tcBorders>
              <w:top w:val="nil"/>
              <w:left w:val="single" w:sz="4" w:space="0" w:color="auto"/>
              <w:bottom w:val="single" w:sz="8" w:space="0" w:color="auto"/>
              <w:right w:val="single" w:sz="4" w:space="0" w:color="auto"/>
            </w:tcBorders>
            <w:vAlign w:val="center"/>
            <w:hideMark/>
          </w:tcPr>
          <w:p w14:paraId="13DFA6D0" w14:textId="77777777" w:rsidR="002F1947" w:rsidRPr="00A9531E" w:rsidRDefault="002F1947" w:rsidP="002F1947">
            <w:pPr>
              <w:spacing w:after="0" w:line="240" w:lineRule="atLeast"/>
              <w:jc w:val="center"/>
              <w:rPr>
                <w:rFonts w:ascii="Verdana" w:hAnsi="Verdana"/>
                <w:color w:val="000000"/>
                <w:sz w:val="20"/>
                <w:szCs w:val="20"/>
              </w:rPr>
            </w:pPr>
            <w:r w:rsidRPr="00A9531E">
              <w:rPr>
                <w:rFonts w:ascii="Verdana" w:hAnsi="Verdana"/>
                <w:color w:val="000000"/>
                <w:sz w:val="20"/>
                <w:szCs w:val="20"/>
              </w:rPr>
              <w:t>Adriana Ivon Matiz Buitrago</w:t>
            </w:r>
            <w:r w:rsidRPr="00A9531E">
              <w:rPr>
                <w:rFonts w:ascii="Verdana" w:hAnsi="Verdana"/>
                <w:b/>
                <w:bCs/>
                <w:color w:val="000000"/>
                <w:sz w:val="20"/>
                <w:szCs w:val="20"/>
              </w:rPr>
              <w:t xml:space="preserve"> (contratista)</w:t>
            </w:r>
          </w:p>
        </w:tc>
        <w:tc>
          <w:tcPr>
            <w:tcW w:w="3515" w:type="dxa"/>
            <w:tcBorders>
              <w:top w:val="nil"/>
              <w:left w:val="nil"/>
              <w:bottom w:val="single" w:sz="8" w:space="0" w:color="auto"/>
              <w:right w:val="single" w:sz="4" w:space="0" w:color="auto"/>
            </w:tcBorders>
            <w:vAlign w:val="center"/>
            <w:hideMark/>
          </w:tcPr>
          <w:p w14:paraId="060F3655" w14:textId="77777777" w:rsidR="002F1947" w:rsidRPr="00A9531E" w:rsidRDefault="002F1947" w:rsidP="002F1947">
            <w:pPr>
              <w:spacing w:after="0" w:line="240" w:lineRule="atLeast"/>
              <w:jc w:val="center"/>
              <w:rPr>
                <w:rFonts w:ascii="Verdana" w:hAnsi="Verdana"/>
                <w:color w:val="000000"/>
                <w:sz w:val="20"/>
                <w:szCs w:val="20"/>
              </w:rPr>
            </w:pPr>
            <w:proofErr w:type="spellStart"/>
            <w:r w:rsidRPr="00A9531E">
              <w:rPr>
                <w:rFonts w:ascii="Verdana" w:hAnsi="Verdana"/>
                <w:color w:val="000000"/>
                <w:sz w:val="20"/>
                <w:szCs w:val="20"/>
              </w:rPr>
              <w:t>Maria</w:t>
            </w:r>
            <w:proofErr w:type="spellEnd"/>
            <w:r w:rsidRPr="00A9531E">
              <w:rPr>
                <w:rFonts w:ascii="Verdana" w:hAnsi="Verdana"/>
                <w:color w:val="000000"/>
                <w:sz w:val="20"/>
                <w:szCs w:val="20"/>
              </w:rPr>
              <w:t xml:space="preserve"> Alexandra Garzón Patiño</w:t>
            </w:r>
            <w:r w:rsidRPr="00A9531E">
              <w:rPr>
                <w:rFonts w:ascii="Verdana" w:hAnsi="Verdana"/>
                <w:color w:val="000000"/>
                <w:sz w:val="20"/>
                <w:szCs w:val="20"/>
              </w:rPr>
              <w:br/>
            </w:r>
            <w:r w:rsidRPr="00A9531E">
              <w:rPr>
                <w:rFonts w:ascii="Verdana" w:hAnsi="Verdana"/>
                <w:b/>
                <w:bCs/>
                <w:color w:val="000000"/>
                <w:sz w:val="20"/>
                <w:szCs w:val="20"/>
              </w:rPr>
              <w:t xml:space="preserve"> (contratista)</w:t>
            </w:r>
          </w:p>
        </w:tc>
        <w:tc>
          <w:tcPr>
            <w:tcW w:w="146" w:type="dxa"/>
            <w:vAlign w:val="center"/>
            <w:hideMark/>
          </w:tcPr>
          <w:p w14:paraId="10A41A45" w14:textId="77777777" w:rsidR="002F1947" w:rsidRPr="00A9531E" w:rsidRDefault="002F1947" w:rsidP="002F1947">
            <w:pPr>
              <w:spacing w:after="0" w:line="240" w:lineRule="atLeast"/>
              <w:rPr>
                <w:rFonts w:ascii="Verdana" w:hAnsi="Verdana"/>
                <w:sz w:val="20"/>
                <w:szCs w:val="20"/>
              </w:rPr>
            </w:pPr>
          </w:p>
        </w:tc>
      </w:tr>
    </w:tbl>
    <w:p w14:paraId="7FDDC5EF" w14:textId="77777777" w:rsidR="002F1947" w:rsidRPr="002F1947" w:rsidRDefault="002F1947" w:rsidP="002F1947">
      <w:pPr>
        <w:spacing w:after="0" w:line="240" w:lineRule="atLeast"/>
        <w:jc w:val="both"/>
        <w:rPr>
          <w:rFonts w:ascii="Verdana" w:hAnsi="Verdana" w:cs="Arial"/>
        </w:rPr>
      </w:pPr>
    </w:p>
    <w:p w14:paraId="79FF6B9E" w14:textId="19371EB1"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Dicho lo anterior, resulta pertinente reiterar que en caso de acceder a lo manifestado por parte del órgano de control, se incurriría en una extralimitación de competencias, ello en cuanto el </w:t>
      </w:r>
      <w:r w:rsidR="00A9531E">
        <w:rPr>
          <w:rFonts w:ascii="Verdana" w:hAnsi="Verdana" w:cs="Arial"/>
        </w:rPr>
        <w:t>C</w:t>
      </w:r>
      <w:r w:rsidRPr="002F1947">
        <w:rPr>
          <w:rFonts w:ascii="Verdana" w:hAnsi="Verdana" w:cs="Arial"/>
        </w:rPr>
        <w:t>omité</w:t>
      </w:r>
      <w:r w:rsidR="00A9531E">
        <w:rPr>
          <w:rFonts w:ascii="Verdana" w:hAnsi="Verdana" w:cs="Arial"/>
        </w:rPr>
        <w:t>,</w:t>
      </w:r>
      <w:r w:rsidRPr="002F1947">
        <w:rPr>
          <w:rFonts w:ascii="Verdana" w:hAnsi="Verdana" w:cs="Arial"/>
        </w:rPr>
        <w:t xml:space="preserve"> y por consiguiente</w:t>
      </w:r>
      <w:r w:rsidR="00A9531E">
        <w:rPr>
          <w:rFonts w:ascii="Verdana" w:hAnsi="Verdana" w:cs="Arial"/>
        </w:rPr>
        <w:t>,</w:t>
      </w:r>
      <w:r w:rsidRPr="002F1947">
        <w:rPr>
          <w:rFonts w:ascii="Verdana" w:hAnsi="Verdana" w:cs="Arial"/>
        </w:rPr>
        <w:t xml:space="preserve"> sus miembros</w:t>
      </w:r>
      <w:r w:rsidR="00A9531E">
        <w:rPr>
          <w:rFonts w:ascii="Verdana" w:hAnsi="Verdana" w:cs="Arial"/>
        </w:rPr>
        <w:t>,</w:t>
      </w:r>
      <w:r w:rsidRPr="002F1947">
        <w:rPr>
          <w:rFonts w:ascii="Verdana" w:hAnsi="Verdana" w:cs="Arial"/>
        </w:rPr>
        <w:t xml:space="preserve"> exceden las competencias que le han sido asignadas por la norma y en consecuencia incurrirían en falta disciplinaria.</w:t>
      </w:r>
    </w:p>
    <w:p w14:paraId="56D07EAA" w14:textId="77777777" w:rsidR="002F1947" w:rsidRPr="002F1947" w:rsidRDefault="002F1947" w:rsidP="002F1947">
      <w:pPr>
        <w:spacing w:after="0" w:line="240" w:lineRule="atLeast"/>
        <w:jc w:val="both"/>
        <w:rPr>
          <w:rFonts w:ascii="Verdana" w:hAnsi="Verdana" w:cs="Arial"/>
        </w:rPr>
      </w:pPr>
    </w:p>
    <w:p w14:paraId="4193C88C" w14:textId="77777777" w:rsidR="00A9531E" w:rsidRDefault="002F1947" w:rsidP="002F1947">
      <w:pPr>
        <w:spacing w:after="0" w:line="240" w:lineRule="atLeast"/>
        <w:jc w:val="both"/>
        <w:rPr>
          <w:rFonts w:ascii="Verdana" w:hAnsi="Verdana" w:cs="Arial"/>
        </w:rPr>
      </w:pPr>
      <w:r w:rsidRPr="002F1947">
        <w:rPr>
          <w:rFonts w:ascii="Verdana" w:hAnsi="Verdana" w:cs="Arial"/>
        </w:rPr>
        <w:t>De igual manera, es necesario recapitular las funciones que ha asumido el comité en virtud de la resoluciones internas</w:t>
      </w:r>
      <w:r w:rsidR="00A9531E">
        <w:rPr>
          <w:rFonts w:ascii="Verdana" w:hAnsi="Verdana" w:cs="Arial"/>
        </w:rPr>
        <w:t>.</w:t>
      </w:r>
    </w:p>
    <w:p w14:paraId="4BB38F89" w14:textId="77777777" w:rsidR="00A9531E" w:rsidRDefault="00A9531E" w:rsidP="002F1947">
      <w:pPr>
        <w:spacing w:after="0" w:line="240" w:lineRule="atLeast"/>
        <w:jc w:val="both"/>
        <w:rPr>
          <w:rFonts w:ascii="Verdana" w:hAnsi="Verdana" w:cs="Arial"/>
        </w:rPr>
      </w:pPr>
    </w:p>
    <w:p w14:paraId="179819C0" w14:textId="4383671E" w:rsidR="002F1947" w:rsidRPr="002F1947" w:rsidRDefault="00A9531E" w:rsidP="002F1947">
      <w:pPr>
        <w:spacing w:after="0" w:line="240" w:lineRule="atLeast"/>
        <w:jc w:val="both"/>
        <w:rPr>
          <w:rFonts w:ascii="Verdana" w:hAnsi="Verdana" w:cs="Arial"/>
        </w:rPr>
      </w:pPr>
      <w:r>
        <w:rPr>
          <w:rFonts w:ascii="Verdana" w:hAnsi="Verdana" w:cs="Arial"/>
        </w:rPr>
        <w:t>A</w:t>
      </w:r>
      <w:r w:rsidR="002F1947" w:rsidRPr="002F1947">
        <w:rPr>
          <w:rFonts w:ascii="Verdana" w:hAnsi="Verdana" w:cs="Arial"/>
        </w:rPr>
        <w:t>l respecto</w:t>
      </w:r>
      <w:r>
        <w:rPr>
          <w:rFonts w:ascii="Verdana" w:hAnsi="Verdana" w:cs="Arial"/>
        </w:rPr>
        <w:t>,</w:t>
      </w:r>
      <w:r w:rsidR="002F1947" w:rsidRPr="002F1947">
        <w:rPr>
          <w:rFonts w:ascii="Verdana" w:hAnsi="Verdana" w:cs="Arial"/>
        </w:rPr>
        <w:t xml:space="preserve"> es menester señalar que el comité de convivencia laboral de la </w:t>
      </w:r>
      <w:r>
        <w:rPr>
          <w:rFonts w:ascii="Verdana" w:hAnsi="Verdana" w:cs="Arial"/>
        </w:rPr>
        <w:t>E</w:t>
      </w:r>
      <w:r w:rsidR="002F1947" w:rsidRPr="002F1947">
        <w:rPr>
          <w:rFonts w:ascii="Verdana" w:hAnsi="Verdana" w:cs="Arial"/>
        </w:rPr>
        <w:t xml:space="preserve">ntidad, se encuentra reglamentado mediante los actos administrativos Resolución </w:t>
      </w:r>
      <w:proofErr w:type="spellStart"/>
      <w:r w:rsidR="002F1947" w:rsidRPr="002F1947">
        <w:rPr>
          <w:rFonts w:ascii="Verdana" w:hAnsi="Verdana" w:cs="Arial"/>
        </w:rPr>
        <w:t>MinAmbiente</w:t>
      </w:r>
      <w:proofErr w:type="spellEnd"/>
      <w:r w:rsidR="002F1947" w:rsidRPr="002F1947">
        <w:rPr>
          <w:rFonts w:ascii="Verdana" w:hAnsi="Verdana" w:cs="Arial"/>
        </w:rPr>
        <w:t xml:space="preserve"> 1249 del 8 de septiembre de 2025 (acto que dio inicio formal al ejercicio de sus funciones), modificada por las resoluciones 1808 del 16 de diciembre de 2025 y 271 del 25 de marzo de 2026, en armonía con la Resolución 3461 de 2025 del Ministerio del Trabajo – </w:t>
      </w:r>
      <w:proofErr w:type="spellStart"/>
      <w:r w:rsidR="002F1947" w:rsidRPr="002F1947">
        <w:rPr>
          <w:rFonts w:ascii="Verdana" w:hAnsi="Verdana" w:cs="Arial"/>
        </w:rPr>
        <w:t>MinTrabajo</w:t>
      </w:r>
      <w:proofErr w:type="spellEnd"/>
      <w:r w:rsidR="002F1947" w:rsidRPr="002F1947">
        <w:rPr>
          <w:rFonts w:ascii="Verdana" w:hAnsi="Verdana" w:cs="Arial"/>
        </w:rPr>
        <w:t xml:space="preserve"> y la Resolución </w:t>
      </w:r>
      <w:proofErr w:type="spellStart"/>
      <w:r w:rsidR="002F1947" w:rsidRPr="002F1947">
        <w:rPr>
          <w:rFonts w:ascii="Verdana" w:hAnsi="Verdana" w:cs="Arial"/>
        </w:rPr>
        <w:t>MinAmbiente</w:t>
      </w:r>
      <w:proofErr w:type="spellEnd"/>
      <w:r w:rsidR="002F1947" w:rsidRPr="002F1947">
        <w:rPr>
          <w:rFonts w:ascii="Verdana" w:hAnsi="Verdana" w:cs="Arial"/>
        </w:rPr>
        <w:t xml:space="preserve"> 225 de 2025.</w:t>
      </w:r>
    </w:p>
    <w:p w14:paraId="412093FF" w14:textId="77777777" w:rsidR="002F1947" w:rsidRPr="002F1947" w:rsidRDefault="002F1947" w:rsidP="002F1947">
      <w:pPr>
        <w:spacing w:after="0" w:line="240" w:lineRule="atLeast"/>
        <w:jc w:val="both"/>
        <w:rPr>
          <w:rFonts w:ascii="Verdana" w:hAnsi="Verdana" w:cs="Arial"/>
        </w:rPr>
      </w:pPr>
    </w:p>
    <w:p w14:paraId="19DA6EC9"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Frente a lo anterior, sea lo primero señalar que el mismo ámbito de aplicación dictado por el Ministerio establece que la procedencia de los temas que conocerá el comité es de los que involucren a los miembros vinculados a la planta en calidad de servidores públicos, hecho que excluye a los contratistas, de igual manera, </w:t>
      </w:r>
    </w:p>
    <w:p w14:paraId="6BD8E3FE" w14:textId="77777777" w:rsidR="002F1947" w:rsidRPr="002F1947" w:rsidRDefault="002F1947" w:rsidP="002F1947">
      <w:pPr>
        <w:spacing w:after="0" w:line="240" w:lineRule="atLeast"/>
        <w:jc w:val="both"/>
        <w:rPr>
          <w:rFonts w:ascii="Verdana" w:hAnsi="Verdana" w:cs="Arial"/>
        </w:rPr>
      </w:pPr>
    </w:p>
    <w:p w14:paraId="7AAF7258" w14:textId="60304D2D"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En la misma vía, el </w:t>
      </w:r>
      <w:r w:rsidR="00A9531E">
        <w:rPr>
          <w:rFonts w:ascii="Verdana" w:hAnsi="Verdana" w:cs="Arial"/>
        </w:rPr>
        <w:t>C</w:t>
      </w:r>
      <w:r w:rsidRPr="002F1947">
        <w:rPr>
          <w:rFonts w:ascii="Verdana" w:hAnsi="Verdana" w:cs="Arial"/>
        </w:rPr>
        <w:t xml:space="preserve">omité tiene por objeto actuar ante las quejas interpuestas por acoso laboral, desarrollar su procedimiento interno, recomendar mecanismos de prevención y desarrollar estrategias para su atención, razón por la cual, no compete al órgano en cuestión la realización de actuaciones disciplinarias y segundo se reitera que el comité requiere que el acto de acoso laboral se realice sobre sujetos jurídicos calificados, en este caso, un servidor público. </w:t>
      </w:r>
    </w:p>
    <w:p w14:paraId="37C2898A" w14:textId="77777777" w:rsidR="002F1947" w:rsidRPr="002F1947" w:rsidRDefault="002F1947" w:rsidP="002F1947">
      <w:pPr>
        <w:spacing w:after="0" w:line="240" w:lineRule="atLeast"/>
        <w:jc w:val="both"/>
        <w:rPr>
          <w:rFonts w:ascii="Verdana" w:hAnsi="Verdana" w:cs="Arial"/>
        </w:rPr>
      </w:pPr>
    </w:p>
    <w:p w14:paraId="3D233871" w14:textId="77777777" w:rsidR="002F1947" w:rsidRPr="002F1947" w:rsidRDefault="002F1947" w:rsidP="002F1947">
      <w:pPr>
        <w:spacing w:after="0" w:line="240" w:lineRule="atLeast"/>
        <w:jc w:val="both"/>
        <w:rPr>
          <w:rFonts w:ascii="Verdana" w:hAnsi="Verdana" w:cs="Arial"/>
        </w:rPr>
      </w:pPr>
      <w:r w:rsidRPr="002F1947">
        <w:rPr>
          <w:rFonts w:ascii="Verdana" w:hAnsi="Verdana" w:cs="Arial"/>
        </w:rPr>
        <w:t>Del mismo modo, es necesario resaltar que no solo se violaría el exceso de competencias en caso de que se desconozca estas situaciones, sino que primero se estaría expidiendo un acto administrativo contrario a la norma y que en consecuencia puede ser objeto del medio de control de nulidad y restablecimiento del derecho, con la posibilidad de generar un daño antijuridico para la entidad, así como no sería coherente con respecto a la teoría de los actos propios, pues la entidad estaría actuando contrario a su mismo ordenamiento interno.</w:t>
      </w:r>
    </w:p>
    <w:p w14:paraId="0B392191" w14:textId="77777777" w:rsidR="002F1947" w:rsidRPr="002F1947" w:rsidRDefault="002F1947" w:rsidP="002F1947">
      <w:pPr>
        <w:spacing w:after="0" w:line="240" w:lineRule="atLeast"/>
        <w:jc w:val="both"/>
        <w:rPr>
          <w:rFonts w:ascii="Verdana" w:hAnsi="Verdana" w:cs="Arial"/>
        </w:rPr>
      </w:pPr>
    </w:p>
    <w:p w14:paraId="29C97B56" w14:textId="6ABD8478" w:rsidR="002F1947" w:rsidRPr="002F1947" w:rsidRDefault="002F1947" w:rsidP="002F1947">
      <w:pPr>
        <w:spacing w:after="0" w:line="240" w:lineRule="atLeast"/>
        <w:jc w:val="both"/>
        <w:rPr>
          <w:rFonts w:ascii="Verdana" w:hAnsi="Verdana" w:cs="Arial"/>
        </w:rPr>
      </w:pPr>
      <w:r w:rsidRPr="002F1947">
        <w:rPr>
          <w:rFonts w:ascii="Verdana" w:hAnsi="Verdana" w:cs="Arial"/>
        </w:rPr>
        <w:t xml:space="preserve">Es menester señalar, que la Procuraduría es competente </w:t>
      </w:r>
      <w:r w:rsidR="00753AAC">
        <w:rPr>
          <w:rFonts w:ascii="Verdana" w:hAnsi="Verdana" w:cs="Arial"/>
        </w:rPr>
        <w:t xml:space="preserve">de conformidad a lo descrito en el numeral cuarto del presente documento, pues conforme al mandato constitucional y legal, le han sido encomendadas las funciones de investigación disciplinaria de quienes fungen función pública, </w:t>
      </w:r>
      <w:r w:rsidRPr="002F1947">
        <w:rPr>
          <w:rFonts w:ascii="Verdana" w:hAnsi="Verdana" w:cs="Arial"/>
        </w:rPr>
        <w:t>en cuanto, si bien los contratistas son particulares que carecen de v</w:t>
      </w:r>
      <w:r w:rsidR="00A9531E">
        <w:rPr>
          <w:rFonts w:ascii="Verdana" w:hAnsi="Verdana" w:cs="Arial"/>
        </w:rPr>
        <w:t>í</w:t>
      </w:r>
      <w:r w:rsidRPr="002F1947">
        <w:rPr>
          <w:rFonts w:ascii="Verdana" w:hAnsi="Verdana" w:cs="Arial"/>
        </w:rPr>
        <w:t xml:space="preserve">nculo laboral, </w:t>
      </w:r>
      <w:r w:rsidR="00A9531E">
        <w:rPr>
          <w:rFonts w:ascii="Verdana" w:hAnsi="Verdana" w:cs="Arial"/>
        </w:rPr>
        <w:t>é</w:t>
      </w:r>
      <w:r w:rsidRPr="002F1947">
        <w:rPr>
          <w:rFonts w:ascii="Verdana" w:hAnsi="Verdana" w:cs="Arial"/>
        </w:rPr>
        <w:t>stos en el ejercicio de sus funciones contractuales, desempeñan función pública, en consecuencia, es competencia del órgano en cuestión pronunciarse sobre estas conductas.</w:t>
      </w:r>
    </w:p>
    <w:p w14:paraId="318D6CE8" w14:textId="77777777" w:rsidR="002F1947" w:rsidRPr="002F1947" w:rsidRDefault="002F1947" w:rsidP="002F1947">
      <w:pPr>
        <w:spacing w:after="0" w:line="240" w:lineRule="atLeast"/>
        <w:jc w:val="both"/>
        <w:rPr>
          <w:rFonts w:ascii="Verdana" w:hAnsi="Verdana" w:cs="Arial"/>
        </w:rPr>
      </w:pPr>
    </w:p>
    <w:p w14:paraId="1997D1E1" w14:textId="6B35D0E3" w:rsidR="002F1947" w:rsidRPr="002F1947" w:rsidRDefault="002F1947" w:rsidP="002F1947">
      <w:pPr>
        <w:spacing w:after="0" w:line="240" w:lineRule="atLeast"/>
        <w:jc w:val="both"/>
        <w:rPr>
          <w:rFonts w:ascii="Verdana" w:hAnsi="Verdana" w:cs="Arial"/>
        </w:rPr>
      </w:pPr>
      <w:r w:rsidRPr="002F1947">
        <w:rPr>
          <w:rFonts w:ascii="Verdana" w:hAnsi="Verdana" w:cs="Arial"/>
        </w:rPr>
        <w:lastRenderedPageBreak/>
        <w:t xml:space="preserve">En virtud de lo anterior, se recomienda al </w:t>
      </w:r>
      <w:r w:rsidR="00A9531E">
        <w:rPr>
          <w:rFonts w:ascii="Verdana" w:hAnsi="Verdana" w:cs="Arial"/>
        </w:rPr>
        <w:t>C</w:t>
      </w:r>
      <w:r w:rsidRPr="002F1947">
        <w:rPr>
          <w:rFonts w:ascii="Verdana" w:hAnsi="Verdana" w:cs="Arial"/>
        </w:rPr>
        <w:t xml:space="preserve">omité que se reitere nuevamente al </w:t>
      </w:r>
      <w:r w:rsidR="00A9531E">
        <w:rPr>
          <w:rFonts w:ascii="Verdana" w:hAnsi="Verdana" w:cs="Arial"/>
        </w:rPr>
        <w:t>M</w:t>
      </w:r>
      <w:r w:rsidRPr="002F1947">
        <w:rPr>
          <w:rFonts w:ascii="Verdana" w:hAnsi="Verdana" w:cs="Arial"/>
        </w:rPr>
        <w:t xml:space="preserve">inisterio </w:t>
      </w:r>
      <w:r w:rsidR="00A9531E">
        <w:rPr>
          <w:rFonts w:ascii="Verdana" w:hAnsi="Verdana" w:cs="Arial"/>
        </w:rPr>
        <w:t>P</w:t>
      </w:r>
      <w:r w:rsidRPr="002F1947">
        <w:rPr>
          <w:rFonts w:ascii="Verdana" w:hAnsi="Verdana" w:cs="Arial"/>
        </w:rPr>
        <w:t xml:space="preserve">úblico la solicitud </w:t>
      </w:r>
      <w:r w:rsidR="00FC0A3B">
        <w:rPr>
          <w:rFonts w:ascii="Verdana" w:hAnsi="Verdana" w:cs="Arial"/>
        </w:rPr>
        <w:t xml:space="preserve">para que tenga conocimiento </w:t>
      </w:r>
      <w:r w:rsidRPr="002F1947">
        <w:rPr>
          <w:rFonts w:ascii="Verdana" w:hAnsi="Verdana" w:cs="Arial"/>
        </w:rPr>
        <w:t xml:space="preserve">sobre los casos en los que participen contratistas, dado el ejercicio de función pública, los mandatos normativos y la tipificación de competencias de la </w:t>
      </w:r>
      <w:r w:rsidR="00A9531E">
        <w:rPr>
          <w:rFonts w:ascii="Verdana" w:hAnsi="Verdana" w:cs="Arial"/>
        </w:rPr>
        <w:t>E</w:t>
      </w:r>
      <w:r w:rsidRPr="002F1947">
        <w:rPr>
          <w:rFonts w:ascii="Verdana" w:hAnsi="Verdana" w:cs="Arial"/>
        </w:rPr>
        <w:t>ntidad.</w:t>
      </w:r>
    </w:p>
    <w:p w14:paraId="29C02035" w14:textId="78278DB1" w:rsidR="005263D5" w:rsidRDefault="005263D5" w:rsidP="002F1947">
      <w:pPr>
        <w:spacing w:after="0" w:line="240" w:lineRule="atLeast"/>
        <w:rPr>
          <w:rFonts w:ascii="Verdana" w:hAnsi="Verdana"/>
        </w:rPr>
      </w:pPr>
    </w:p>
    <w:p w14:paraId="065C3078" w14:textId="4B343140" w:rsidR="00665104" w:rsidRPr="002F1947" w:rsidRDefault="00665104" w:rsidP="002F1947">
      <w:pPr>
        <w:spacing w:after="0" w:line="240" w:lineRule="atLeast"/>
        <w:rPr>
          <w:rFonts w:ascii="Verdana" w:hAnsi="Verdana"/>
        </w:rPr>
      </w:pPr>
      <w:r>
        <w:rPr>
          <w:rFonts w:ascii="Verdana" w:hAnsi="Verdana"/>
        </w:rPr>
        <w:t>Atentamente,</w:t>
      </w:r>
    </w:p>
    <w:sectPr w:rsidR="00665104" w:rsidRPr="002F1947" w:rsidSect="002F1947">
      <w:headerReference w:type="default" r:id="rId10"/>
      <w:footerReference w:type="default" r:id="rId11"/>
      <w:pgSz w:w="12240" w:h="15840"/>
      <w:pgMar w:top="2127" w:right="1701" w:bottom="1833"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7DC15" w14:textId="77777777" w:rsidR="00600FDB" w:rsidRDefault="00600FDB" w:rsidP="00015E76">
      <w:pPr>
        <w:spacing w:after="0" w:line="240" w:lineRule="auto"/>
      </w:pPr>
      <w:r>
        <w:separator/>
      </w:r>
    </w:p>
  </w:endnote>
  <w:endnote w:type="continuationSeparator" w:id="0">
    <w:p w14:paraId="5AC6B500" w14:textId="77777777" w:rsidR="00600FDB" w:rsidRDefault="00600FDB" w:rsidP="00015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sz w:val="18"/>
        <w:szCs w:val="18"/>
      </w:rPr>
    </w:sdtEndPr>
    <w:sdtContent>
      <w:p w14:paraId="7A9CC067" w14:textId="77777777" w:rsidR="0042046E" w:rsidRPr="008A4E75" w:rsidRDefault="001B6904"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2337A33A" wp14:editId="3C3C9A38">
                  <wp:simplePos x="0" y="0"/>
                  <wp:positionH relativeFrom="margin">
                    <wp:posOffset>-88265</wp:posOffset>
                  </wp:positionH>
                  <wp:positionV relativeFrom="paragraph">
                    <wp:posOffset>-174124</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6CCBECA1" w14:textId="77777777" w:rsidR="0042046E" w:rsidRDefault="0042046E" w:rsidP="00D34D20">
                              <w:pPr>
                                <w:spacing w:after="0" w:line="276" w:lineRule="auto"/>
                                <w:jc w:val="both"/>
                                <w:rPr>
                                  <w:rFonts w:ascii="Helvetica" w:hAnsi="Helvetica"/>
                                  <w:sz w:val="20"/>
                                  <w:szCs w:val="20"/>
                                </w:rPr>
                              </w:pPr>
                            </w:p>
                            <w:p w14:paraId="6641DCD7" w14:textId="77777777" w:rsidR="0042046E" w:rsidRPr="00256928" w:rsidRDefault="001B6904"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07C203CB" w14:textId="77777777" w:rsidR="0042046E" w:rsidRPr="00325C9F" w:rsidRDefault="001B6904"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9183480"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0A2DD5A"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1" w:name="_Hlk173416767"/>
                              <w:r w:rsidRPr="00325C9F">
                                <w:rPr>
                                  <w:rFonts w:ascii="Verdana" w:hAnsi="Verdana"/>
                                  <w:sz w:val="18"/>
                                  <w:szCs w:val="18"/>
                                </w:rPr>
                                <w:t>3133463676</w:t>
                              </w:r>
                              <w:bookmarkEnd w:id="1"/>
                            </w:p>
                            <w:p w14:paraId="3312B125" w14:textId="77777777" w:rsidR="0042046E" w:rsidRPr="00325C9F" w:rsidRDefault="001B6904"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37A33A" id="_x0000_t202" coordsize="21600,21600" o:spt="202" path="m,l,21600r21600,l21600,xe">
                  <v:stroke joinstyle="miter"/>
                  <v:path gradientshapeok="t" o:connecttype="rect"/>
                </v:shapetype>
                <v:shape id="Cuadro de texto 1" o:spid="_x0000_s1026" type="#_x0000_t202" style="position:absolute;left:0;text-align:left;margin-left:-6.95pt;margin-top:-13.7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" filled="f" stroked="f" strokeweight=".5pt">
                  <v:textbox>
                    <w:txbxContent>
                      <w:p w14:paraId="6CCBECA1" w14:textId="77777777" w:rsidR="0042046E" w:rsidRDefault="0042046E" w:rsidP="00D34D20">
                        <w:pPr>
                          <w:spacing w:after="0" w:line="276" w:lineRule="auto"/>
                          <w:jc w:val="both"/>
                          <w:rPr>
                            <w:rFonts w:ascii="Helvetica" w:hAnsi="Helvetica"/>
                            <w:sz w:val="20"/>
                            <w:szCs w:val="20"/>
                          </w:rPr>
                        </w:pPr>
                      </w:p>
                      <w:p w14:paraId="6641DCD7" w14:textId="77777777" w:rsidR="0042046E" w:rsidRPr="00256928" w:rsidRDefault="001B6904"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07C203CB" w14:textId="77777777" w:rsidR="0042046E" w:rsidRPr="00325C9F" w:rsidRDefault="001B6904"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9183480"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0A2DD5A" w14:textId="77777777" w:rsidR="0042046E" w:rsidRPr="00325C9F" w:rsidRDefault="001B6904"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4" w:name="_Hlk173416767"/>
                        <w:r w:rsidRPr="00325C9F">
                          <w:rPr>
                            <w:rFonts w:ascii="Verdana" w:hAnsi="Verdana"/>
                            <w:sz w:val="18"/>
                            <w:szCs w:val="18"/>
                          </w:rPr>
                          <w:t>3133463676</w:t>
                        </w:r>
                        <w:bookmarkEnd w:id="4"/>
                      </w:p>
                      <w:p w14:paraId="3312B125" w14:textId="77777777" w:rsidR="0042046E" w:rsidRPr="00325C9F" w:rsidRDefault="001B6904"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8A4E75">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8A4E75">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Pr="008A4E75">
          <w:rPr>
            <w:rFonts w:ascii="Verdana" w:hAnsi="Verdana"/>
            <w:color w:val="000000"/>
            <w:sz w:val="18"/>
            <w:szCs w:val="18"/>
            <w:lang w:val="pt-PT"/>
          </w:rPr>
          <w:t>2</w:t>
        </w:r>
        <w:r w:rsidRPr="00325C9F">
          <w:rPr>
            <w:rFonts w:ascii="Verdana" w:hAnsi="Verdana"/>
            <w:color w:val="000000"/>
            <w:sz w:val="18"/>
            <w:szCs w:val="18"/>
          </w:rPr>
          <w:fldChar w:fldCharType="end"/>
        </w:r>
        <w:r w:rsidRPr="008A4E75">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8A4E75">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Pr="008A4E75">
          <w:rPr>
            <w:rFonts w:ascii="Verdana" w:hAnsi="Verdana"/>
            <w:color w:val="000000"/>
            <w:sz w:val="18"/>
            <w:szCs w:val="18"/>
            <w:lang w:val="pt-PT"/>
          </w:rPr>
          <w:t>2</w:t>
        </w:r>
        <w:r w:rsidRPr="00325C9F">
          <w:rPr>
            <w:rFonts w:ascii="Verdana" w:hAnsi="Verdana"/>
            <w:color w:val="000000"/>
            <w:sz w:val="18"/>
            <w:szCs w:val="18"/>
          </w:rPr>
          <w:fldChar w:fldCharType="end"/>
        </w:r>
      </w:p>
      <w:p w14:paraId="6A8E305E" w14:textId="77777777" w:rsidR="0042046E" w:rsidRPr="008A4E75" w:rsidRDefault="0042046E" w:rsidP="0022254F">
        <w:pPr>
          <w:pStyle w:val="Piedepgina"/>
          <w:jc w:val="right"/>
          <w:rPr>
            <w:rFonts w:ascii="Verdana" w:hAnsi="Verdana"/>
            <w:color w:val="000000"/>
            <w:sz w:val="18"/>
            <w:szCs w:val="18"/>
            <w:lang w:val="pt-PT"/>
          </w:rPr>
        </w:pPr>
      </w:p>
      <w:p w14:paraId="6BE27736" w14:textId="77777777" w:rsidR="0042046E" w:rsidRPr="008A4E75" w:rsidRDefault="001B6904" w:rsidP="0022254F">
        <w:pPr>
          <w:pStyle w:val="Piedepgina"/>
          <w:jc w:val="right"/>
          <w:rPr>
            <w:rFonts w:ascii="Verdana" w:hAnsi="Verdana"/>
            <w:sz w:val="18"/>
            <w:szCs w:val="18"/>
            <w:lang w:val="pt-PT"/>
          </w:rPr>
        </w:pPr>
        <w:r w:rsidRPr="008A4E75">
          <w:rPr>
            <w:rFonts w:ascii="Verdana" w:hAnsi="Verdana"/>
            <w:sz w:val="18"/>
            <w:szCs w:val="18"/>
            <w:lang w:val="pt-PT"/>
          </w:rPr>
          <w:t xml:space="preserve">F-E-SIG-23:V8 </w:t>
        </w:r>
        <w:bookmarkStart w:id="2" w:name="_Hlk173416803"/>
        <w:r w:rsidRPr="008A4E75">
          <w:rPr>
            <w:rFonts w:ascii="Verdana" w:hAnsi="Verdana"/>
            <w:sz w:val="18"/>
            <w:szCs w:val="18"/>
            <w:lang w:val="pt-PT"/>
          </w:rPr>
          <w:t>02-08-2024</w:t>
        </w:r>
      </w:p>
    </w:sdtContent>
  </w:sdt>
  <w:bookmarkEnd w:id="2" w:displacedByCustomXml="prev"/>
  <w:p w14:paraId="6A04567D" w14:textId="77777777" w:rsidR="0042046E" w:rsidRPr="008A4E75" w:rsidRDefault="0042046E" w:rsidP="00D34D20">
    <w:pPr>
      <w:spacing w:after="0" w:line="276" w:lineRule="auto"/>
      <w:jc w:val="both"/>
      <w:rPr>
        <w:rFonts w:ascii="Helvetica" w:hAnsi="Helvetica"/>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E3A23" w14:textId="77777777" w:rsidR="00600FDB" w:rsidRDefault="00600FDB" w:rsidP="00015E76">
      <w:pPr>
        <w:spacing w:after="0" w:line="240" w:lineRule="auto"/>
      </w:pPr>
      <w:r>
        <w:separator/>
      </w:r>
    </w:p>
  </w:footnote>
  <w:footnote w:type="continuationSeparator" w:id="0">
    <w:p w14:paraId="135EE228" w14:textId="77777777" w:rsidR="00600FDB" w:rsidRDefault="00600FDB" w:rsidP="00015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E87D" w14:textId="77777777" w:rsidR="0042046E" w:rsidRDefault="001B6904">
    <w:pPr>
      <w:pStyle w:val="Encabezado"/>
    </w:pPr>
    <w:r>
      <w:rPr>
        <w:noProof/>
        <w:lang w:val="en-US"/>
      </w:rPr>
      <w:drawing>
        <wp:anchor distT="0" distB="0" distL="114300" distR="114300" simplePos="0" relativeHeight="251660288" behindDoc="1" locked="0" layoutInCell="1" allowOverlap="1" wp14:anchorId="4486E266" wp14:editId="05A843A4">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B1"/>
    <w:multiLevelType w:val="hybridMultilevel"/>
    <w:tmpl w:val="FB221270"/>
    <w:lvl w:ilvl="0" w:tplc="A3708E98">
      <w:start w:val="1"/>
      <w:numFmt w:val="lowerLetter"/>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0EA6227"/>
    <w:multiLevelType w:val="hybridMultilevel"/>
    <w:tmpl w:val="F31AC4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729261F"/>
    <w:multiLevelType w:val="hybridMultilevel"/>
    <w:tmpl w:val="67548186"/>
    <w:lvl w:ilvl="0" w:tplc="81065E20">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8C91CD5"/>
    <w:multiLevelType w:val="hybridMultilevel"/>
    <w:tmpl w:val="BF02375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D200A85"/>
    <w:multiLevelType w:val="hybridMultilevel"/>
    <w:tmpl w:val="6C961AE0"/>
    <w:lvl w:ilvl="0" w:tplc="85D48D3E">
      <w:start w:val="1"/>
      <w:numFmt w:val="upperRoman"/>
      <w:lvlText w:val="%1)"/>
      <w:lvlJc w:val="left"/>
      <w:pPr>
        <w:ind w:left="720" w:hanging="72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E482993"/>
    <w:multiLevelType w:val="hybridMultilevel"/>
    <w:tmpl w:val="5E10E090"/>
    <w:lvl w:ilvl="0" w:tplc="B52268A4">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0821854">
    <w:abstractNumId w:val="2"/>
  </w:num>
  <w:num w:numId="2" w16cid:durableId="1501265167">
    <w:abstractNumId w:val="1"/>
  </w:num>
  <w:num w:numId="3" w16cid:durableId="995380751">
    <w:abstractNumId w:val="4"/>
  </w:num>
  <w:num w:numId="4" w16cid:durableId="193884233">
    <w:abstractNumId w:val="0"/>
  </w:num>
  <w:num w:numId="5" w16cid:durableId="243995802">
    <w:abstractNumId w:val="5"/>
  </w:num>
  <w:num w:numId="6" w16cid:durableId="2113936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E76"/>
    <w:rsid w:val="00007825"/>
    <w:rsid w:val="00013B08"/>
    <w:rsid w:val="00015E76"/>
    <w:rsid w:val="0002239C"/>
    <w:rsid w:val="0002587C"/>
    <w:rsid w:val="00056FF7"/>
    <w:rsid w:val="00093E8B"/>
    <w:rsid w:val="000A7746"/>
    <w:rsid w:val="000B0DF0"/>
    <w:rsid w:val="000F552D"/>
    <w:rsid w:val="000F5603"/>
    <w:rsid w:val="001033C3"/>
    <w:rsid w:val="0011305F"/>
    <w:rsid w:val="00124D05"/>
    <w:rsid w:val="00162A7A"/>
    <w:rsid w:val="0019171E"/>
    <w:rsid w:val="00193C6C"/>
    <w:rsid w:val="001A021C"/>
    <w:rsid w:val="001B6904"/>
    <w:rsid w:val="001F182D"/>
    <w:rsid w:val="002006AA"/>
    <w:rsid w:val="00236A2D"/>
    <w:rsid w:val="00237CEE"/>
    <w:rsid w:val="002464A3"/>
    <w:rsid w:val="00275C7D"/>
    <w:rsid w:val="002812CB"/>
    <w:rsid w:val="00282D10"/>
    <w:rsid w:val="0028402C"/>
    <w:rsid w:val="0028415C"/>
    <w:rsid w:val="002A5340"/>
    <w:rsid w:val="002B433C"/>
    <w:rsid w:val="002C1043"/>
    <w:rsid w:val="002C417D"/>
    <w:rsid w:val="002C78F9"/>
    <w:rsid w:val="002E053F"/>
    <w:rsid w:val="002E4666"/>
    <w:rsid w:val="002F1947"/>
    <w:rsid w:val="002F3819"/>
    <w:rsid w:val="002F768F"/>
    <w:rsid w:val="002F7701"/>
    <w:rsid w:val="003161CD"/>
    <w:rsid w:val="00325203"/>
    <w:rsid w:val="0033144B"/>
    <w:rsid w:val="00334EA0"/>
    <w:rsid w:val="00336478"/>
    <w:rsid w:val="00355472"/>
    <w:rsid w:val="0038235E"/>
    <w:rsid w:val="00383530"/>
    <w:rsid w:val="00384DF4"/>
    <w:rsid w:val="003C016F"/>
    <w:rsid w:val="003C2A1C"/>
    <w:rsid w:val="003D0675"/>
    <w:rsid w:val="003D2E5E"/>
    <w:rsid w:val="003D48C3"/>
    <w:rsid w:val="003F13FC"/>
    <w:rsid w:val="00402096"/>
    <w:rsid w:val="0042046E"/>
    <w:rsid w:val="0042137B"/>
    <w:rsid w:val="004309B9"/>
    <w:rsid w:val="004470A7"/>
    <w:rsid w:val="004560F2"/>
    <w:rsid w:val="0048551C"/>
    <w:rsid w:val="004868DE"/>
    <w:rsid w:val="004A0571"/>
    <w:rsid w:val="004B5938"/>
    <w:rsid w:val="004C3603"/>
    <w:rsid w:val="004C6D55"/>
    <w:rsid w:val="004D08EE"/>
    <w:rsid w:val="004D3B2A"/>
    <w:rsid w:val="004D5AE5"/>
    <w:rsid w:val="004D5AE6"/>
    <w:rsid w:val="0052342D"/>
    <w:rsid w:val="005263D5"/>
    <w:rsid w:val="00582E34"/>
    <w:rsid w:val="00586096"/>
    <w:rsid w:val="005B4333"/>
    <w:rsid w:val="005C4744"/>
    <w:rsid w:val="005C52F6"/>
    <w:rsid w:val="005E5017"/>
    <w:rsid w:val="005F6B74"/>
    <w:rsid w:val="00600FDB"/>
    <w:rsid w:val="00602B02"/>
    <w:rsid w:val="00604491"/>
    <w:rsid w:val="0060715F"/>
    <w:rsid w:val="00640224"/>
    <w:rsid w:val="00651395"/>
    <w:rsid w:val="00661460"/>
    <w:rsid w:val="00665104"/>
    <w:rsid w:val="00665D25"/>
    <w:rsid w:val="006675F0"/>
    <w:rsid w:val="0067123B"/>
    <w:rsid w:val="006909A6"/>
    <w:rsid w:val="006921E7"/>
    <w:rsid w:val="006A4C18"/>
    <w:rsid w:val="006B07A1"/>
    <w:rsid w:val="006B7BA4"/>
    <w:rsid w:val="006D28BD"/>
    <w:rsid w:val="006E123D"/>
    <w:rsid w:val="006E237A"/>
    <w:rsid w:val="006E3F41"/>
    <w:rsid w:val="006E41F7"/>
    <w:rsid w:val="006F1245"/>
    <w:rsid w:val="007031F6"/>
    <w:rsid w:val="007500F6"/>
    <w:rsid w:val="00753AAC"/>
    <w:rsid w:val="00765541"/>
    <w:rsid w:val="0077341E"/>
    <w:rsid w:val="0077763C"/>
    <w:rsid w:val="00777DBF"/>
    <w:rsid w:val="0079097E"/>
    <w:rsid w:val="00793ECB"/>
    <w:rsid w:val="007A4776"/>
    <w:rsid w:val="007A5DDC"/>
    <w:rsid w:val="007C2185"/>
    <w:rsid w:val="007D65E4"/>
    <w:rsid w:val="007D7125"/>
    <w:rsid w:val="007F5809"/>
    <w:rsid w:val="008245AE"/>
    <w:rsid w:val="00830E71"/>
    <w:rsid w:val="00847829"/>
    <w:rsid w:val="00853335"/>
    <w:rsid w:val="008C4DE3"/>
    <w:rsid w:val="008D2F6E"/>
    <w:rsid w:val="008D6D16"/>
    <w:rsid w:val="008E5684"/>
    <w:rsid w:val="00904C3E"/>
    <w:rsid w:val="0091186E"/>
    <w:rsid w:val="0091599B"/>
    <w:rsid w:val="0092447F"/>
    <w:rsid w:val="0095067B"/>
    <w:rsid w:val="00984441"/>
    <w:rsid w:val="00987527"/>
    <w:rsid w:val="00996434"/>
    <w:rsid w:val="009A0437"/>
    <w:rsid w:val="009D2C07"/>
    <w:rsid w:val="009E64BE"/>
    <w:rsid w:val="009F3E10"/>
    <w:rsid w:val="00A04EEF"/>
    <w:rsid w:val="00A13871"/>
    <w:rsid w:val="00A27262"/>
    <w:rsid w:val="00A9531E"/>
    <w:rsid w:val="00AD5954"/>
    <w:rsid w:val="00AE34FE"/>
    <w:rsid w:val="00AE7B0E"/>
    <w:rsid w:val="00B028BF"/>
    <w:rsid w:val="00B06FAC"/>
    <w:rsid w:val="00B12F01"/>
    <w:rsid w:val="00B1530E"/>
    <w:rsid w:val="00B30669"/>
    <w:rsid w:val="00B41726"/>
    <w:rsid w:val="00B6422A"/>
    <w:rsid w:val="00B73D75"/>
    <w:rsid w:val="00B83D5F"/>
    <w:rsid w:val="00B8701D"/>
    <w:rsid w:val="00BE48DD"/>
    <w:rsid w:val="00BF44F1"/>
    <w:rsid w:val="00C15433"/>
    <w:rsid w:val="00C238FC"/>
    <w:rsid w:val="00C262CC"/>
    <w:rsid w:val="00C37688"/>
    <w:rsid w:val="00C45776"/>
    <w:rsid w:val="00C63664"/>
    <w:rsid w:val="00C63AC4"/>
    <w:rsid w:val="00C74AD1"/>
    <w:rsid w:val="00C947EB"/>
    <w:rsid w:val="00C94DAD"/>
    <w:rsid w:val="00CB6320"/>
    <w:rsid w:val="00CC6C2B"/>
    <w:rsid w:val="00CC71E7"/>
    <w:rsid w:val="00CF43CF"/>
    <w:rsid w:val="00D22D34"/>
    <w:rsid w:val="00D30168"/>
    <w:rsid w:val="00D307AE"/>
    <w:rsid w:val="00D307D3"/>
    <w:rsid w:val="00D41CFC"/>
    <w:rsid w:val="00D61C3B"/>
    <w:rsid w:val="00D70492"/>
    <w:rsid w:val="00D75CC8"/>
    <w:rsid w:val="00D85EF5"/>
    <w:rsid w:val="00D95020"/>
    <w:rsid w:val="00DD20AC"/>
    <w:rsid w:val="00DE19F1"/>
    <w:rsid w:val="00E00092"/>
    <w:rsid w:val="00E23BE7"/>
    <w:rsid w:val="00E523B9"/>
    <w:rsid w:val="00E76DB6"/>
    <w:rsid w:val="00E866C7"/>
    <w:rsid w:val="00E92B7A"/>
    <w:rsid w:val="00E9303E"/>
    <w:rsid w:val="00EB6450"/>
    <w:rsid w:val="00EC1156"/>
    <w:rsid w:val="00EC41DA"/>
    <w:rsid w:val="00EF2A6E"/>
    <w:rsid w:val="00F06899"/>
    <w:rsid w:val="00F40D93"/>
    <w:rsid w:val="00F74EF5"/>
    <w:rsid w:val="00F76FE4"/>
    <w:rsid w:val="00F84D8D"/>
    <w:rsid w:val="00F870EE"/>
    <w:rsid w:val="00F9714D"/>
    <w:rsid w:val="00FA5467"/>
    <w:rsid w:val="00FB48EF"/>
    <w:rsid w:val="00FC0A3B"/>
    <w:rsid w:val="00FC1FF4"/>
    <w:rsid w:val="00FC4DE8"/>
    <w:rsid w:val="00FC4FC5"/>
    <w:rsid w:val="00FD6AF3"/>
    <w:rsid w:val="00FE75A8"/>
    <w:rsid w:val="00FF488A"/>
    <w:rsid w:val="267E01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C5578"/>
  <w15:chartTrackingRefBased/>
  <w15:docId w15:val="{57595EEA-41B7-4FA5-B6FD-3008AEC7B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E76"/>
    <w:pPr>
      <w:spacing w:line="259" w:lineRule="auto"/>
    </w:pPr>
    <w:rPr>
      <w:sz w:val="22"/>
      <w:szCs w:val="22"/>
    </w:rPr>
  </w:style>
  <w:style w:type="paragraph" w:styleId="Ttulo1">
    <w:name w:val="heading 1"/>
    <w:basedOn w:val="Normal"/>
    <w:next w:val="Normal"/>
    <w:link w:val="Ttulo1Car"/>
    <w:uiPriority w:val="9"/>
    <w:qFormat/>
    <w:rsid w:val="00015E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15E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15E7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15E7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15E7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15E7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15E7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15E7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15E7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5E7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15E7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15E7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15E7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15E7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15E7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15E7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15E7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15E76"/>
    <w:rPr>
      <w:rFonts w:eastAsiaTheme="majorEastAsia" w:cstheme="majorBidi"/>
      <w:color w:val="272727" w:themeColor="text1" w:themeTint="D8"/>
    </w:rPr>
  </w:style>
  <w:style w:type="paragraph" w:styleId="Ttulo">
    <w:name w:val="Title"/>
    <w:basedOn w:val="Normal"/>
    <w:next w:val="Normal"/>
    <w:link w:val="TtuloCar"/>
    <w:uiPriority w:val="10"/>
    <w:qFormat/>
    <w:rsid w:val="00015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15E7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15E7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15E7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15E76"/>
    <w:pPr>
      <w:spacing w:before="160"/>
      <w:jc w:val="center"/>
    </w:pPr>
    <w:rPr>
      <w:i/>
      <w:iCs/>
      <w:color w:val="404040" w:themeColor="text1" w:themeTint="BF"/>
    </w:rPr>
  </w:style>
  <w:style w:type="character" w:customStyle="1" w:styleId="CitaCar">
    <w:name w:val="Cita Car"/>
    <w:basedOn w:val="Fuentedeprrafopredeter"/>
    <w:link w:val="Cita"/>
    <w:uiPriority w:val="29"/>
    <w:rsid w:val="00015E76"/>
    <w:rPr>
      <w:i/>
      <w:iCs/>
      <w:color w:val="404040" w:themeColor="text1" w:themeTint="BF"/>
    </w:rPr>
  </w:style>
  <w:style w:type="paragraph" w:styleId="Prrafodelista">
    <w:name w:val="List Paragraph"/>
    <w:basedOn w:val="Normal"/>
    <w:uiPriority w:val="34"/>
    <w:qFormat/>
    <w:rsid w:val="00015E76"/>
    <w:pPr>
      <w:ind w:left="720"/>
      <w:contextualSpacing/>
    </w:pPr>
  </w:style>
  <w:style w:type="character" w:styleId="nfasisintenso">
    <w:name w:val="Intense Emphasis"/>
    <w:basedOn w:val="Fuentedeprrafopredeter"/>
    <w:uiPriority w:val="21"/>
    <w:qFormat/>
    <w:rsid w:val="00015E76"/>
    <w:rPr>
      <w:i/>
      <w:iCs/>
      <w:color w:val="0F4761" w:themeColor="accent1" w:themeShade="BF"/>
    </w:rPr>
  </w:style>
  <w:style w:type="paragraph" w:styleId="Citadestacada">
    <w:name w:val="Intense Quote"/>
    <w:basedOn w:val="Normal"/>
    <w:next w:val="Normal"/>
    <w:link w:val="CitadestacadaCar"/>
    <w:uiPriority w:val="30"/>
    <w:qFormat/>
    <w:rsid w:val="00015E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15E76"/>
    <w:rPr>
      <w:i/>
      <w:iCs/>
      <w:color w:val="0F4761" w:themeColor="accent1" w:themeShade="BF"/>
    </w:rPr>
  </w:style>
  <w:style w:type="character" w:styleId="Referenciaintensa">
    <w:name w:val="Intense Reference"/>
    <w:basedOn w:val="Fuentedeprrafopredeter"/>
    <w:uiPriority w:val="32"/>
    <w:qFormat/>
    <w:rsid w:val="00015E76"/>
    <w:rPr>
      <w:b/>
      <w:bCs/>
      <w:smallCaps/>
      <w:color w:val="0F4761" w:themeColor="accent1" w:themeShade="BF"/>
      <w:spacing w:val="5"/>
    </w:rPr>
  </w:style>
  <w:style w:type="paragraph" w:styleId="Encabezado">
    <w:name w:val="header"/>
    <w:basedOn w:val="Normal"/>
    <w:link w:val="EncabezadoCar"/>
    <w:uiPriority w:val="99"/>
    <w:unhideWhenUsed/>
    <w:rsid w:val="00015E7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15E76"/>
    <w:rPr>
      <w:sz w:val="22"/>
      <w:szCs w:val="22"/>
    </w:rPr>
  </w:style>
  <w:style w:type="paragraph" w:styleId="Piedepgina">
    <w:name w:val="footer"/>
    <w:basedOn w:val="Normal"/>
    <w:link w:val="PiedepginaCar"/>
    <w:uiPriority w:val="99"/>
    <w:unhideWhenUsed/>
    <w:rsid w:val="00015E7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15E76"/>
    <w:rPr>
      <w:sz w:val="22"/>
      <w:szCs w:val="22"/>
    </w:rPr>
  </w:style>
  <w:style w:type="character" w:styleId="Refdenotaalpie">
    <w:name w:val="footnote reference"/>
    <w:basedOn w:val="Fuentedeprrafopredeter"/>
    <w:uiPriority w:val="99"/>
    <w:semiHidden/>
    <w:unhideWhenUsed/>
    <w:rsid w:val="00015E76"/>
    <w:rPr>
      <w:vertAlign w:val="superscript"/>
    </w:rPr>
  </w:style>
  <w:style w:type="paragraph" w:styleId="Textonotapie">
    <w:name w:val="footnote text"/>
    <w:basedOn w:val="Normal"/>
    <w:link w:val="TextonotapieCar"/>
    <w:uiPriority w:val="99"/>
    <w:semiHidden/>
    <w:unhideWhenUsed/>
    <w:rsid w:val="00015E7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15E76"/>
    <w:rPr>
      <w:sz w:val="20"/>
      <w:szCs w:val="20"/>
    </w:rPr>
  </w:style>
  <w:style w:type="character" w:customStyle="1" w:styleId="apple-converted-space">
    <w:name w:val="apple-converted-space"/>
    <w:rsid w:val="00355472"/>
  </w:style>
  <w:style w:type="character" w:styleId="Refdecomentario">
    <w:name w:val="annotation reference"/>
    <w:basedOn w:val="Fuentedeprrafopredeter"/>
    <w:uiPriority w:val="99"/>
    <w:semiHidden/>
    <w:unhideWhenUsed/>
    <w:rsid w:val="008C4DE3"/>
    <w:rPr>
      <w:sz w:val="16"/>
      <w:szCs w:val="16"/>
    </w:rPr>
  </w:style>
  <w:style w:type="paragraph" w:styleId="Textocomentario">
    <w:name w:val="annotation text"/>
    <w:basedOn w:val="Normal"/>
    <w:link w:val="TextocomentarioCar"/>
    <w:uiPriority w:val="99"/>
    <w:semiHidden/>
    <w:unhideWhenUsed/>
    <w:rsid w:val="008C4DE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C4DE3"/>
    <w:rPr>
      <w:sz w:val="20"/>
      <w:szCs w:val="20"/>
    </w:rPr>
  </w:style>
  <w:style w:type="paragraph" w:styleId="Asuntodelcomentario">
    <w:name w:val="annotation subject"/>
    <w:basedOn w:val="Textocomentario"/>
    <w:next w:val="Textocomentario"/>
    <w:link w:val="AsuntodelcomentarioCar"/>
    <w:uiPriority w:val="99"/>
    <w:semiHidden/>
    <w:unhideWhenUsed/>
    <w:rsid w:val="008C4DE3"/>
    <w:rPr>
      <w:b/>
      <w:bCs/>
    </w:rPr>
  </w:style>
  <w:style w:type="character" w:customStyle="1" w:styleId="AsuntodelcomentarioCar">
    <w:name w:val="Asunto del comentario Car"/>
    <w:basedOn w:val="TextocomentarioCar"/>
    <w:link w:val="Asuntodelcomentario"/>
    <w:uiPriority w:val="99"/>
    <w:semiHidden/>
    <w:rsid w:val="008C4DE3"/>
    <w:rPr>
      <w:b/>
      <w:bCs/>
      <w:sz w:val="20"/>
      <w:szCs w:val="20"/>
    </w:rPr>
  </w:style>
  <w:style w:type="character" w:styleId="Hipervnculo">
    <w:name w:val="Hyperlink"/>
    <w:basedOn w:val="Fuentedeprrafopredeter"/>
    <w:uiPriority w:val="99"/>
    <w:unhideWhenUsed/>
    <w:rsid w:val="008C4DE3"/>
    <w:rPr>
      <w:color w:val="467886" w:themeColor="hyperlink"/>
      <w:u w:val="single"/>
    </w:rPr>
  </w:style>
  <w:style w:type="character" w:styleId="Mencinsinresolver">
    <w:name w:val="Unresolved Mention"/>
    <w:basedOn w:val="Fuentedeprrafopredeter"/>
    <w:uiPriority w:val="99"/>
    <w:semiHidden/>
    <w:unhideWhenUsed/>
    <w:rsid w:val="008C4DE3"/>
    <w:rPr>
      <w:color w:val="605E5C"/>
      <w:shd w:val="clear" w:color="auto" w:fill="E1DFDD"/>
    </w:rPr>
  </w:style>
  <w:style w:type="paragraph" w:styleId="Revisin">
    <w:name w:val="Revision"/>
    <w:hidden/>
    <w:uiPriority w:val="99"/>
    <w:semiHidden/>
    <w:rsid w:val="00F9714D"/>
    <w:pPr>
      <w:spacing w:after="0" w:line="240" w:lineRule="auto"/>
    </w:pPr>
    <w:rPr>
      <w:sz w:val="22"/>
      <w:szCs w:val="22"/>
    </w:rPr>
  </w:style>
  <w:style w:type="character" w:styleId="Hipervnculovisitado">
    <w:name w:val="FollowedHyperlink"/>
    <w:basedOn w:val="Fuentedeprrafopredeter"/>
    <w:uiPriority w:val="99"/>
    <w:semiHidden/>
    <w:unhideWhenUsed/>
    <w:rsid w:val="002F1947"/>
    <w:rPr>
      <w:color w:val="96607D" w:themeColor="followedHyperlink"/>
      <w:u w:val="single"/>
    </w:rPr>
  </w:style>
  <w:style w:type="table" w:styleId="Tablaconcuadrcula">
    <w:name w:val="Table Grid"/>
    <w:basedOn w:val="Tablanormal"/>
    <w:uiPriority w:val="39"/>
    <w:rsid w:val="002F1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514863">
      <w:bodyDiv w:val="1"/>
      <w:marLeft w:val="0"/>
      <w:marRight w:val="0"/>
      <w:marTop w:val="0"/>
      <w:marBottom w:val="0"/>
      <w:divBdr>
        <w:top w:val="none" w:sz="0" w:space="0" w:color="auto"/>
        <w:left w:val="none" w:sz="0" w:space="0" w:color="auto"/>
        <w:bottom w:val="none" w:sz="0" w:space="0" w:color="auto"/>
        <w:right w:val="none" w:sz="0" w:space="0" w:color="auto"/>
      </w:divBdr>
      <w:divsChild>
        <w:div w:id="1566647359">
          <w:marLeft w:val="0"/>
          <w:marRight w:val="0"/>
          <w:marTop w:val="0"/>
          <w:marBottom w:val="0"/>
          <w:divBdr>
            <w:top w:val="none" w:sz="0" w:space="0" w:color="auto"/>
            <w:left w:val="none" w:sz="0" w:space="0" w:color="auto"/>
            <w:bottom w:val="none" w:sz="0" w:space="0" w:color="auto"/>
            <w:right w:val="none" w:sz="0" w:space="0" w:color="auto"/>
          </w:divBdr>
          <w:divsChild>
            <w:div w:id="1849442825">
              <w:marLeft w:val="0"/>
              <w:marRight w:val="0"/>
              <w:marTop w:val="0"/>
              <w:marBottom w:val="0"/>
              <w:divBdr>
                <w:top w:val="none" w:sz="0" w:space="0" w:color="auto"/>
                <w:left w:val="none" w:sz="0" w:space="0" w:color="auto"/>
                <w:bottom w:val="none" w:sz="0" w:space="0" w:color="auto"/>
                <w:right w:val="none" w:sz="0" w:space="0" w:color="auto"/>
              </w:divBdr>
              <w:divsChild>
                <w:div w:id="3226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19336">
      <w:bodyDiv w:val="1"/>
      <w:marLeft w:val="0"/>
      <w:marRight w:val="0"/>
      <w:marTop w:val="0"/>
      <w:marBottom w:val="0"/>
      <w:divBdr>
        <w:top w:val="none" w:sz="0" w:space="0" w:color="auto"/>
        <w:left w:val="none" w:sz="0" w:space="0" w:color="auto"/>
        <w:bottom w:val="none" w:sz="0" w:space="0" w:color="auto"/>
        <w:right w:val="none" w:sz="0" w:space="0" w:color="auto"/>
      </w:divBdr>
      <w:divsChild>
        <w:div w:id="547837223">
          <w:marLeft w:val="0"/>
          <w:marRight w:val="0"/>
          <w:marTop w:val="0"/>
          <w:marBottom w:val="0"/>
          <w:divBdr>
            <w:top w:val="none" w:sz="0" w:space="0" w:color="auto"/>
            <w:left w:val="none" w:sz="0" w:space="0" w:color="auto"/>
            <w:bottom w:val="none" w:sz="0" w:space="0" w:color="auto"/>
            <w:right w:val="none" w:sz="0" w:space="0" w:color="auto"/>
          </w:divBdr>
          <w:divsChild>
            <w:div w:id="245189958">
              <w:marLeft w:val="0"/>
              <w:marRight w:val="0"/>
              <w:marTop w:val="0"/>
              <w:marBottom w:val="0"/>
              <w:divBdr>
                <w:top w:val="none" w:sz="0" w:space="0" w:color="auto"/>
                <w:left w:val="none" w:sz="0" w:space="0" w:color="auto"/>
                <w:bottom w:val="none" w:sz="0" w:space="0" w:color="auto"/>
                <w:right w:val="none" w:sz="0" w:space="0" w:color="auto"/>
              </w:divBdr>
              <w:divsChild>
                <w:div w:id="13391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vlex.com/vid/42856391?fbt=webapp_preview&amp;addon_version=6.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o.vlex.com/vid/42845906?fbt=webapp_preview&amp;addon_version=6.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9474D-3BC3-4FCB-B9F1-623A040E4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11</Pages>
  <Words>3879</Words>
  <Characters>21339</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Marisel Moreno Arenas</dc:creator>
  <cp:keywords/>
  <dc:description/>
  <cp:lastModifiedBy>Harrison Amézquita Gama</cp:lastModifiedBy>
  <cp:revision>19</cp:revision>
  <dcterms:created xsi:type="dcterms:W3CDTF">2026-04-28T01:13:00Z</dcterms:created>
  <dcterms:modified xsi:type="dcterms:W3CDTF">2026-05-27T22:14:00Z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2026-05-27T18:49:46Z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ca1fe26d-a306-4e64-b499-b3eb95f7db20</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